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5F4BB">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Title"/>
      <w:bookmarkEnd w:id="0"/>
      <w:bookmarkStart w:id="1" w:name="DocumentFor"/>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14:textFill>
            <w14:solidFill>
              <w14:schemeClr w14:val="tx1"/>
            </w14:solidFill>
          </w14:textFill>
        </w:rPr>
        <w:t xml:space="preserve"> Meeting </w:t>
      </w:r>
      <w:r>
        <w:rPr>
          <w:b/>
          <w:color w:val="000000" w:themeColor="text1"/>
          <w:sz w:val="24"/>
          <w:szCs w:val="24"/>
          <w14:textFill>
            <w14:solidFill>
              <w14:schemeClr w14:val="tx1"/>
            </w14:solidFill>
          </w14:textFill>
        </w:rPr>
        <w:t>#1</w:t>
      </w:r>
      <w:r>
        <w:rPr>
          <w:rFonts w:hint="eastAsia" w:eastAsia="宋体"/>
          <w:b/>
          <w:color w:val="000000" w:themeColor="text1"/>
          <w:sz w:val="24"/>
          <w:szCs w:val="24"/>
          <w14:textFill>
            <w14:solidFill>
              <w14:schemeClr w14:val="tx1"/>
            </w14:solidFill>
          </w14:textFill>
        </w:rPr>
        <w:t>3</w:t>
      </w:r>
      <w:r>
        <w:rPr>
          <w:rFonts w:hint="eastAsia" w:eastAsia="宋体"/>
          <w:b/>
          <w:color w:val="000000" w:themeColor="text1"/>
          <w:sz w:val="24"/>
          <w:szCs w:val="24"/>
          <w:lang w:val="en-US" w:eastAsia="zh-CN"/>
          <w14:textFill>
            <w14:solidFill>
              <w14:schemeClr w14:val="tx1"/>
            </w14:solidFill>
          </w14:textFill>
        </w:rPr>
        <w:t>1</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14:textFill>
            <w14:solidFill>
              <w14:schemeClr w14:val="tx1"/>
            </w14:solidFill>
          </w14:textFill>
        </w:rPr>
        <w:t>250</w:t>
      </w:r>
      <w:r>
        <w:rPr>
          <w:rFonts w:hint="eastAsia" w:eastAsia="宋体"/>
          <w:b/>
          <w:color w:val="000000" w:themeColor="text1"/>
          <w:sz w:val="24"/>
          <w:szCs w:val="24"/>
          <w:lang w:val="en-US" w:eastAsia="zh-CN"/>
          <w14:textFill>
            <w14:solidFill>
              <w14:schemeClr w14:val="tx1"/>
            </w14:solidFill>
          </w14:textFill>
        </w:rPr>
        <w:t>5952</w:t>
      </w:r>
      <w:bookmarkStart w:id="5" w:name="_GoBack"/>
      <w:bookmarkEnd w:id="5"/>
    </w:p>
    <w:p w14:paraId="447A6B1F">
      <w:pPr>
        <w:pStyle w:val="57"/>
        <w:jc w:val="left"/>
        <w:rPr>
          <w:rFonts w:eastAsia="宋体" w:cs="Arial"/>
          <w:szCs w:val="24"/>
        </w:rPr>
      </w:pPr>
      <w:r>
        <w:rPr>
          <w:rFonts w:hint="eastAsia" w:eastAsia="宋体" w:cs="Arial"/>
          <w:szCs w:val="24"/>
          <w:lang w:val="en-US" w:eastAsia="zh-CN"/>
        </w:rPr>
        <w:t>Bengaluru</w:t>
      </w:r>
      <w:r>
        <w:rPr>
          <w:rFonts w:hint="eastAsia" w:cs="Arial"/>
          <w:szCs w:val="24"/>
        </w:rPr>
        <w:t xml:space="preserve">, </w:t>
      </w:r>
      <w:r>
        <w:rPr>
          <w:rFonts w:hint="eastAsia" w:eastAsia="宋体" w:cs="Arial"/>
          <w:szCs w:val="24"/>
          <w:lang w:val="en-US" w:eastAsia="zh-CN"/>
        </w:rPr>
        <w:t>India, August</w:t>
      </w:r>
      <w:r>
        <w:rPr>
          <w:rFonts w:hint="eastAsia" w:cs="Arial"/>
          <w:szCs w:val="24"/>
        </w:rPr>
        <w:t xml:space="preserve"> </w:t>
      </w:r>
      <w:r>
        <w:rPr>
          <w:rFonts w:hint="eastAsia" w:eastAsia="宋体" w:cs="Arial"/>
          <w:szCs w:val="24"/>
          <w:lang w:val="en-US" w:eastAsia="zh-CN"/>
        </w:rPr>
        <w:t>25</w:t>
      </w:r>
      <w:r>
        <w:rPr>
          <w:rFonts w:hint="eastAsia" w:cs="Arial"/>
          <w:szCs w:val="24"/>
          <w:vertAlign w:val="superscript"/>
        </w:rPr>
        <w:t>th</w:t>
      </w:r>
      <w:r>
        <w:rPr>
          <w:rFonts w:hint="eastAsia" w:cs="Arial"/>
          <w:szCs w:val="24"/>
        </w:rPr>
        <w:t xml:space="preserve"> – </w:t>
      </w:r>
      <w:r>
        <w:rPr>
          <w:rFonts w:hint="eastAsia" w:eastAsia="宋体" w:cs="Arial"/>
          <w:szCs w:val="24"/>
        </w:rPr>
        <w:t>2</w:t>
      </w:r>
      <w:r>
        <w:rPr>
          <w:rFonts w:hint="eastAsia" w:eastAsia="宋体" w:cs="Arial"/>
          <w:szCs w:val="24"/>
          <w:lang w:val="en-US" w:eastAsia="zh-CN"/>
        </w:rPr>
        <w:t>9</w:t>
      </w:r>
      <w:r>
        <w:rPr>
          <w:rFonts w:hint="eastAsia" w:eastAsia="宋体" w:cs="Arial"/>
          <w:szCs w:val="24"/>
          <w:vertAlign w:val="superscript"/>
          <w:lang w:val="en-US" w:eastAsia="zh-CN"/>
        </w:rPr>
        <w:t>th</w:t>
      </w:r>
      <w:r>
        <w:rPr>
          <w:rFonts w:hint="eastAsia" w:cs="Arial"/>
          <w:szCs w:val="24"/>
        </w:rPr>
        <w:t>, 202</w:t>
      </w:r>
      <w:r>
        <w:rPr>
          <w:rFonts w:hint="eastAsia" w:eastAsia="宋体" w:cs="Arial"/>
          <w:szCs w:val="24"/>
        </w:rPr>
        <w:t>5</w:t>
      </w:r>
    </w:p>
    <w:p w14:paraId="276C5F27">
      <w:pPr>
        <w:pStyle w:val="57"/>
        <w:jc w:val="left"/>
        <w:rPr>
          <w:rFonts w:eastAsia="宋体"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Agenda Item:</w:t>
      </w:r>
      <w:r>
        <w:rPr>
          <w:rFonts w:cs="Arial"/>
          <w:color w:val="000000" w:themeColor="text1"/>
          <w:szCs w:val="24"/>
          <w14:textFill>
            <w14:solidFill>
              <w14:schemeClr w14:val="tx1"/>
            </w14:solidFill>
          </w14:textFill>
        </w:rPr>
        <w:tab/>
      </w:r>
      <w:r>
        <w:rPr>
          <w:rFonts w:hint="eastAsia" w:eastAsia="宋体" w:cs="Arial"/>
          <w:color w:val="000000" w:themeColor="text1"/>
          <w:szCs w:val="24"/>
          <w14:textFill>
            <w14:solidFill>
              <w14:schemeClr w14:val="tx1"/>
            </w14:solidFill>
          </w14:textFill>
        </w:rPr>
        <w:t>8.11.2</w:t>
      </w:r>
    </w:p>
    <w:p w14:paraId="038B1B50">
      <w:pPr>
        <w:pStyle w:val="57"/>
        <w:snapToGrid w:val="0"/>
        <w:spacing w:after="0"/>
        <w:jc w:val="left"/>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Source:</w:t>
      </w:r>
      <w:r>
        <w:rPr>
          <w:rFonts w:cs="Arial"/>
          <w:color w:val="000000" w:themeColor="text1"/>
          <w:szCs w:val="24"/>
          <w14:textFill>
            <w14:solidFill>
              <w14:schemeClr w14:val="tx1"/>
            </w14:solidFill>
          </w14:textFill>
        </w:rPr>
        <w:tab/>
      </w:r>
      <w:r>
        <w:rPr>
          <w:rFonts w:eastAsia="宋体" w:cs="Arial"/>
          <w:color w:val="000000" w:themeColor="text1"/>
          <w:szCs w:val="24"/>
          <w14:textFill>
            <w14:solidFill>
              <w14:schemeClr w14:val="tx1"/>
            </w14:solidFill>
          </w14:textFill>
        </w:rPr>
        <w:t>CMCC</w:t>
      </w:r>
      <w:r>
        <w:rPr>
          <w:rFonts w:eastAsia="宋体" w:cs="Arial"/>
          <w:color w:val="000000" w:themeColor="text1"/>
          <w:szCs w:val="24"/>
          <w14:textFill>
            <w14:solidFill>
              <w14:schemeClr w14:val="tx1"/>
            </w14:solidFill>
          </w14:textFill>
        </w:rPr>
        <w:tab/>
      </w:r>
    </w:p>
    <w:p w14:paraId="0AA36BC3">
      <w:pPr>
        <w:pStyle w:val="57"/>
        <w:jc w:val="left"/>
        <w:rPr>
          <w:rFonts w:eastAsia="宋体"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Title:</w:t>
      </w:r>
      <w:r>
        <w:rPr>
          <w:rFonts w:cs="Arial"/>
          <w:color w:val="000000" w:themeColor="text1"/>
          <w:szCs w:val="24"/>
          <w14:textFill>
            <w14:solidFill>
              <w14:schemeClr w14:val="tx1"/>
            </w14:solidFill>
          </w14:textFill>
        </w:rPr>
        <w:tab/>
      </w:r>
      <w:r>
        <w:rPr>
          <w:rFonts w:hint="eastAsia" w:eastAsia="宋体" w:cs="Arial"/>
          <w:color w:val="000000" w:themeColor="text1"/>
          <w:szCs w:val="24"/>
          <w14:textFill>
            <w14:solidFill>
              <w14:schemeClr w14:val="tx1"/>
            </w14:solidFill>
          </w14:textFill>
        </w:rPr>
        <w:t>Discussion</w:t>
      </w:r>
      <w:r>
        <w:rPr>
          <w:rFonts w:cs="Arial"/>
          <w:color w:val="000000" w:themeColor="text1"/>
          <w:szCs w:val="24"/>
          <w14:textFill>
            <w14:solidFill>
              <w14:schemeClr w14:val="tx1"/>
            </w14:solidFill>
          </w14:textFill>
        </w:rPr>
        <w:t xml:space="preserve"> on</w:t>
      </w:r>
      <w:r>
        <w:rPr>
          <w:rFonts w:hint="eastAsia" w:eastAsia="宋体" w:cs="Arial"/>
          <w:color w:val="000000" w:themeColor="text1"/>
          <w:szCs w:val="24"/>
          <w14:textFill>
            <w14:solidFill>
              <w14:schemeClr w14:val="tx1"/>
            </w14:solidFill>
          </w14:textFill>
        </w:rPr>
        <w:t xml:space="preserve"> random access in SBFD</w:t>
      </w:r>
    </w:p>
    <w:p w14:paraId="3A69C4F3">
      <w:pPr>
        <w:pStyle w:val="57"/>
        <w:jc w:val="left"/>
        <w:rPr>
          <w:rFonts w:cs="Arial" w:eastAsiaTheme="minorEastAsia"/>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Document for:</w:t>
      </w:r>
      <w:r>
        <w:rPr>
          <w:rFonts w:cs="Arial"/>
          <w:color w:val="000000" w:themeColor="text1"/>
          <w:szCs w:val="24"/>
          <w14:textFill>
            <w14:solidFill>
              <w14:schemeClr w14:val="tx1"/>
            </w14:solidFill>
          </w14:textFill>
        </w:rPr>
        <w:tab/>
      </w:r>
      <w:r>
        <w:rPr>
          <w:rFonts w:cs="Arial"/>
          <w:color w:val="000000" w:themeColor="text1"/>
          <w:szCs w:val="24"/>
          <w14:textFill>
            <w14:solidFill>
              <w14:schemeClr w14:val="tx1"/>
            </w14:solidFill>
          </w14:textFill>
        </w:rPr>
        <w:t>Discussion</w:t>
      </w:r>
      <w:r>
        <w:rPr>
          <w:rFonts w:hint="eastAsia" w:cs="Arial" w:eastAsiaTheme="minorEastAsia"/>
          <w:color w:val="000000" w:themeColor="text1"/>
          <w:szCs w:val="24"/>
          <w14:textFill>
            <w14:solidFill>
              <w14:schemeClr w14:val="tx1"/>
            </w14:solidFill>
          </w14:textFill>
        </w:rPr>
        <w:t xml:space="preserve"> </w:t>
      </w:r>
    </w:p>
    <w:p w14:paraId="06B55F18">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770DD3C3">
      <w:pPr>
        <w:pStyle w:val="55"/>
        <w:ind w:left="0" w:firstLine="0"/>
      </w:pPr>
      <w:r>
        <w:rPr>
          <w:rFonts w:hint="eastAsia"/>
        </w:rPr>
        <w:t xml:space="preserve">In </w:t>
      </w:r>
      <w:r>
        <w:rPr>
          <w:rFonts w:hint="eastAsia" w:eastAsia="宋体"/>
        </w:rPr>
        <w:t>RAN2#1</w:t>
      </w:r>
      <w:r>
        <w:rPr>
          <w:rFonts w:hint="eastAsia" w:eastAsia="宋体"/>
          <w:lang w:val="en-US" w:eastAsia="zh-CN"/>
        </w:rPr>
        <w:t>30</w:t>
      </w:r>
      <w:r>
        <w:rPr>
          <w:rFonts w:hint="eastAsia" w:eastAsia="宋体"/>
        </w:rPr>
        <w:t xml:space="preserve"> meeting</w:t>
      </w:r>
      <w:r>
        <w:rPr>
          <w:rFonts w:hint="eastAsia"/>
        </w:rPr>
        <w:t xml:space="preserve">, </w:t>
      </w:r>
      <w:r>
        <w:rPr>
          <w:rFonts w:hint="eastAsia" w:eastAsia="宋体"/>
        </w:rPr>
        <w:t>the following</w:t>
      </w:r>
      <w:r>
        <w:rPr>
          <w:rFonts w:hint="eastAsia"/>
        </w:rPr>
        <w:t xml:space="preserve"> </w:t>
      </w:r>
      <w:r>
        <w:rPr>
          <w:rFonts w:hint="eastAsia" w:eastAsia="宋体"/>
        </w:rPr>
        <w:t>agreements have been made</w:t>
      </w:r>
      <w:r>
        <w:rPr>
          <w:rFonts w:hint="eastAsia" w:eastAsia="宋体"/>
          <w:highlight w:val="none"/>
        </w:rPr>
        <w:t xml:space="preserve"> [</w:t>
      </w:r>
      <w:r>
        <w:rPr>
          <w:rFonts w:hint="eastAsia" w:eastAsia="宋体"/>
          <w:highlight w:val="none"/>
          <w:lang w:val="en-US" w:eastAsia="zh-CN"/>
        </w:rPr>
        <w:t>1</w:t>
      </w:r>
      <w:r>
        <w:rPr>
          <w:rFonts w:hint="eastAsia" w:eastAsia="宋体"/>
          <w:highlight w:val="none"/>
        </w:rPr>
        <w:t>]</w:t>
      </w:r>
      <w:r>
        <w:rPr>
          <w:rFonts w:hint="eastAsia"/>
          <w:highlight w:val="none"/>
        </w:rPr>
        <w:t>:</w:t>
      </w:r>
    </w:p>
    <w:tbl>
      <w:tblPr>
        <w:tblStyle w:val="47"/>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B6A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874D2D3">
            <w:pPr>
              <w:pStyle w:val="113"/>
              <w:rPr>
                <w:rFonts w:eastAsia="宋体"/>
                <w:i w:val="0"/>
                <w:sz w:val="20"/>
                <w:lang w:eastAsia="zh-CN"/>
              </w:rPr>
            </w:pPr>
            <w:r>
              <w:rPr>
                <w:rFonts w:hint="eastAsia" w:eastAsia="宋体"/>
                <w:i w:val="0"/>
                <w:sz w:val="20"/>
                <w:lang w:eastAsia="zh-CN"/>
              </w:rPr>
              <w:t>Agreements on MAC open issues</w:t>
            </w:r>
          </w:p>
          <w:p w14:paraId="28533CF8">
            <w:pPr>
              <w:pStyle w:val="109"/>
              <w:tabs>
                <w:tab w:val="left" w:pos="1199"/>
                <w:tab w:val="clear" w:pos="1619"/>
              </w:tabs>
              <w:rPr>
                <w:rFonts w:eastAsia="宋体"/>
                <w:strike/>
                <w:lang w:eastAsia="zh-CN"/>
              </w:rPr>
            </w:pPr>
            <w:r>
              <w:rPr>
                <w:rFonts w:eastAsia="宋体"/>
                <w:lang w:eastAsia="zh-CN"/>
              </w:rPr>
              <w:t>F</w:t>
            </w:r>
            <w:r>
              <w:rPr>
                <w:rFonts w:hint="eastAsia" w:eastAsia="宋体"/>
                <w:lang w:eastAsia="zh-CN"/>
              </w:rPr>
              <w:t xml:space="preserve">or L3 HO and BFR cases, CSI-RS based CFRA using SBFD RO is supported from RAN2 perspective. </w:t>
            </w:r>
            <w:r>
              <w:rPr>
                <w:rFonts w:eastAsia="宋体"/>
                <w:lang w:eastAsia="zh-CN"/>
              </w:rPr>
              <w:t>S</w:t>
            </w:r>
            <w:r>
              <w:rPr>
                <w:rFonts w:hint="eastAsia" w:eastAsia="宋体"/>
                <w:lang w:eastAsia="zh-CN"/>
              </w:rPr>
              <w:t xml:space="preserve">end LS to RAN1/4 to inform </w:t>
            </w:r>
            <w:r>
              <w:rPr>
                <w:rFonts w:eastAsia="宋体"/>
                <w:lang w:eastAsia="zh-CN"/>
              </w:rPr>
              <w:t>this</w:t>
            </w:r>
            <w:r>
              <w:rPr>
                <w:rFonts w:hint="eastAsia" w:eastAsia="宋体"/>
                <w:lang w:eastAsia="zh-CN"/>
              </w:rPr>
              <w:t xml:space="preserve"> conclusion. </w:t>
            </w:r>
          </w:p>
          <w:p w14:paraId="6FAE85A4">
            <w:pPr>
              <w:pStyle w:val="109"/>
              <w:tabs>
                <w:tab w:val="left" w:pos="1199"/>
                <w:tab w:val="clear" w:pos="1619"/>
              </w:tabs>
              <w:rPr>
                <w:lang w:eastAsia="zh-CN"/>
              </w:rPr>
            </w:pPr>
            <w:r>
              <w:rPr>
                <w:lang w:eastAsia="zh-CN"/>
              </w:rPr>
              <w:t>Msg1 repetition number fallback can be supported within SBFD RO</w:t>
            </w:r>
            <w:r>
              <w:rPr>
                <w:rFonts w:hint="eastAsia" w:eastAsia="宋体"/>
                <w:lang w:eastAsia="zh-CN"/>
              </w:rPr>
              <w:t>.</w:t>
            </w:r>
          </w:p>
          <w:p w14:paraId="19D3D9DE">
            <w:pPr>
              <w:pStyle w:val="109"/>
              <w:tabs>
                <w:tab w:val="left" w:pos="1199"/>
                <w:tab w:val="clear" w:pos="1619"/>
              </w:tabs>
              <w:rPr>
                <w:rFonts w:eastAsia="宋体"/>
                <w:strike/>
                <w:lang w:eastAsia="zh-CN"/>
              </w:rPr>
            </w:pPr>
            <w:r>
              <w:rPr>
                <w:rFonts w:hint="eastAsia"/>
                <w:lang w:eastAsia="zh-CN"/>
              </w:rPr>
              <w:t xml:space="preserve">Once </w:t>
            </w:r>
            <w:r>
              <w:rPr>
                <w:rFonts w:hint="eastAsia" w:eastAsia="宋体"/>
                <w:lang w:eastAsia="zh-CN"/>
              </w:rPr>
              <w:t xml:space="preserve">the conditions for both </w:t>
            </w:r>
            <w:r>
              <w:rPr>
                <w:rFonts w:hint="eastAsia"/>
                <w:lang w:eastAsia="zh-CN"/>
              </w:rPr>
              <w:t>RO type fallback</w:t>
            </w:r>
            <w:r>
              <w:rPr>
                <w:rFonts w:hint="eastAsia" w:eastAsia="宋体"/>
                <w:lang w:eastAsia="zh-CN"/>
              </w:rPr>
              <w:t xml:space="preserve"> and Msg1 repetition number fallback are met, </w:t>
            </w:r>
            <w:r>
              <w:rPr>
                <w:rFonts w:hint="eastAsia"/>
                <w:lang w:eastAsia="zh-CN"/>
              </w:rPr>
              <w:t xml:space="preserve">UE should perform RO type </w:t>
            </w:r>
            <w:r>
              <w:rPr>
                <w:rFonts w:hint="eastAsia" w:eastAsia="宋体"/>
                <w:lang w:eastAsia="zh-CN"/>
              </w:rPr>
              <w:t xml:space="preserve">switch. FFS the Msg1 repetition number after RO type </w:t>
            </w:r>
            <w:r>
              <w:rPr>
                <w:rFonts w:eastAsia="宋体"/>
                <w:lang w:eastAsia="zh-CN"/>
              </w:rPr>
              <w:t>switch</w:t>
            </w:r>
            <w:r>
              <w:rPr>
                <w:rFonts w:hint="eastAsia" w:eastAsia="宋体"/>
                <w:lang w:eastAsia="zh-CN"/>
              </w:rPr>
              <w:t xml:space="preserve"> in </w:t>
            </w:r>
            <w:r>
              <w:rPr>
                <w:rFonts w:eastAsia="宋体"/>
                <w:lang w:eastAsia="zh-CN"/>
              </w:rPr>
              <w:t>this</w:t>
            </w:r>
            <w:r>
              <w:rPr>
                <w:rFonts w:hint="eastAsia" w:eastAsia="宋体"/>
                <w:lang w:eastAsia="zh-CN"/>
              </w:rPr>
              <w:t xml:space="preserve"> case. </w:t>
            </w:r>
          </w:p>
          <w:p w14:paraId="67A5AB0C">
            <w:pPr>
              <w:pStyle w:val="109"/>
              <w:tabs>
                <w:tab w:val="left" w:pos="1199"/>
                <w:tab w:val="clear" w:pos="1619"/>
              </w:tabs>
              <w:rPr>
                <w:lang w:eastAsia="zh-CN"/>
              </w:rPr>
            </w:pPr>
            <w:r>
              <w:rPr>
                <w:lang w:eastAsia="zh-CN"/>
              </w:rPr>
              <w:t xml:space="preserve">For RACH fallback from one RO type to another, the UE shall only be allowed to switch to an RO type that is configured with the same feature combinations. </w:t>
            </w:r>
          </w:p>
          <w:p w14:paraId="599FD36F">
            <w:pPr>
              <w:pStyle w:val="109"/>
              <w:tabs>
                <w:tab w:val="left" w:pos="1199"/>
                <w:tab w:val="clear" w:pos="1619"/>
              </w:tabs>
              <w:rPr>
                <w:lang w:eastAsia="zh-CN"/>
              </w:rPr>
            </w:pPr>
            <w:r>
              <w:rPr>
                <w:lang w:eastAsia="zh-CN"/>
              </w:rPr>
              <w:t>The UE is allowed to switch to an RO type that is configured with the same Msg1 repetition number. FFS on higher Msg1 repetition number, if the same is not available.</w:t>
            </w:r>
          </w:p>
          <w:p w14:paraId="313198D9">
            <w:pPr>
              <w:pStyle w:val="113"/>
              <w:rPr>
                <w:rFonts w:eastAsia="宋体"/>
                <w:lang w:eastAsia="zh-CN"/>
              </w:rPr>
            </w:pPr>
          </w:p>
          <w:p w14:paraId="0023FEA8">
            <w:pPr>
              <w:pStyle w:val="113"/>
              <w:rPr>
                <w:rFonts w:eastAsia="宋体"/>
                <w:i w:val="0"/>
                <w:sz w:val="20"/>
                <w:lang w:eastAsia="zh-CN"/>
              </w:rPr>
            </w:pPr>
            <w:r>
              <w:rPr>
                <w:rFonts w:eastAsia="宋体"/>
                <w:i w:val="0"/>
                <w:sz w:val="20"/>
                <w:lang w:eastAsia="zh-CN"/>
              </w:rPr>
              <w:t>O</w:t>
            </w:r>
            <w:r>
              <w:rPr>
                <w:rFonts w:hint="eastAsia" w:eastAsia="宋体"/>
                <w:i w:val="0"/>
                <w:sz w:val="20"/>
                <w:lang w:eastAsia="zh-CN"/>
              </w:rPr>
              <w:t>ther agreements</w:t>
            </w:r>
          </w:p>
          <w:p w14:paraId="290FAE13">
            <w:pPr>
              <w:pStyle w:val="109"/>
              <w:tabs>
                <w:tab w:val="left" w:pos="1199"/>
                <w:tab w:val="clear" w:pos="1619"/>
              </w:tabs>
              <w:rPr>
                <w:rFonts w:eastAsia="宋体"/>
                <w:lang w:eastAsia="zh-CN"/>
              </w:rPr>
            </w:pPr>
            <w:r>
              <w:rPr>
                <w:lang w:eastAsia="zh-CN"/>
              </w:rPr>
              <w:t>SBFD-aware UE uses the CBRA resource with same RO type as indicated in CFRA resource when fallback from CFRA to CBRA is performed</w:t>
            </w:r>
            <w:r>
              <w:rPr>
                <w:rFonts w:hint="eastAsia" w:eastAsia="宋体"/>
                <w:lang w:eastAsia="zh-CN"/>
              </w:rPr>
              <w:t xml:space="preserve">, when the RACH resources </w:t>
            </w:r>
            <w:r>
              <w:rPr>
                <w:rFonts w:eastAsia="宋体"/>
                <w:lang w:eastAsia="zh-CN"/>
              </w:rPr>
              <w:t>for the</w:t>
            </w:r>
            <w:r>
              <w:rPr>
                <w:rFonts w:hint="eastAsia" w:eastAsia="宋体"/>
                <w:lang w:eastAsia="zh-CN"/>
              </w:rPr>
              <w:t xml:space="preserve"> same RO type is provided for CBRA. </w:t>
            </w:r>
          </w:p>
          <w:p w14:paraId="4EE54718">
            <w:pPr>
              <w:pStyle w:val="109"/>
              <w:tabs>
                <w:tab w:val="left" w:pos="1199"/>
                <w:tab w:val="clear" w:pos="1619"/>
              </w:tabs>
              <w:rPr>
                <w:lang w:eastAsia="zh-CN"/>
              </w:rPr>
            </w:pPr>
            <w:r>
              <w:rPr>
                <w:lang w:eastAsia="zh-CN"/>
              </w:rPr>
              <w:t>For PRACH configuration option 1, when a feature combination is configured using preamble partitioning of the RACH-ConfigCommon, using the shared ssb-SharedRO-MaskIndex configuration for Additional-ROs and Legacy-ROs.</w:t>
            </w:r>
          </w:p>
          <w:p w14:paraId="1A84551E">
            <w:pPr>
              <w:pStyle w:val="109"/>
              <w:tabs>
                <w:tab w:val="left" w:pos="1199"/>
                <w:tab w:val="clear" w:pos="1619"/>
              </w:tabs>
              <w:rPr>
                <w:rFonts w:eastAsiaTheme="minorEastAsia"/>
                <w:lang w:eastAsia="zh-CN"/>
              </w:rPr>
            </w:pPr>
            <w:r>
              <w:rPr>
                <w:lang w:eastAsia="zh-CN"/>
              </w:rPr>
              <w:t>For PRACH configuration option 1</w:t>
            </w:r>
            <w:r>
              <w:rPr>
                <w:rFonts w:hint="eastAsia"/>
                <w:lang w:eastAsia="zh-CN"/>
              </w:rPr>
              <w:t>, same</w:t>
            </w:r>
            <w:r>
              <w:rPr>
                <w:lang w:eastAsia="zh-CN"/>
              </w:rPr>
              <w:t xml:space="preserve"> featureCombinationPreamblesList configuration </w:t>
            </w:r>
            <w:r>
              <w:rPr>
                <w:rFonts w:hint="eastAsia"/>
                <w:lang w:eastAsia="zh-CN"/>
              </w:rPr>
              <w:t xml:space="preserve">is used </w:t>
            </w:r>
            <w:r>
              <w:rPr>
                <w:lang w:eastAsia="zh-CN"/>
              </w:rPr>
              <w:t>for</w:t>
            </w:r>
            <w:r>
              <w:rPr>
                <w:rFonts w:hint="eastAsia"/>
                <w:lang w:eastAsia="zh-CN"/>
              </w:rPr>
              <w:t xml:space="preserve"> both</w:t>
            </w:r>
            <w:r>
              <w:rPr>
                <w:lang w:eastAsia="zh-CN"/>
              </w:rPr>
              <w:t xml:space="preserve"> Additional-ROs and Legacy-ROs.</w:t>
            </w:r>
          </w:p>
        </w:tc>
      </w:tr>
    </w:tbl>
    <w:p w14:paraId="3EB3D3F3">
      <w:pPr>
        <w:pStyle w:val="62"/>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 further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eastAsia="zh-CN"/>
          <w14:textFill>
            <w14:solidFill>
              <w14:schemeClr w14:val="tx1"/>
            </w14:solidFill>
          </w14:textFill>
        </w:rPr>
        <w:t>RAN2 impacts to support random access in SBFD</w:t>
      </w:r>
      <w:r>
        <w:rPr>
          <w:rFonts w:cs="Arial" w:eastAsiaTheme="minorEastAsia"/>
          <w:bCs/>
          <w:color w:val="000000" w:themeColor="text1"/>
          <w:lang w:eastAsia="zh-CN"/>
          <w14:textFill>
            <w14:solidFill>
              <w14:schemeClr w14:val="tx1"/>
            </w14:solidFill>
          </w14:textFill>
        </w:rPr>
        <w:t xml:space="preserve">. </w:t>
      </w:r>
    </w:p>
    <w:p w14:paraId="13D6F6A9">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38C15BA8">
      <w:pPr>
        <w:keepNext/>
        <w:keepLines/>
        <w:tabs>
          <w:tab w:val="left" w:pos="432"/>
          <w:tab w:val="left" w:pos="567"/>
        </w:tabs>
        <w:spacing w:before="180"/>
        <w:outlineLvl w:val="1"/>
        <w:rPr>
          <w:rFonts w:eastAsia="宋体"/>
          <w:sz w:val="24"/>
          <w:szCs w:val="24"/>
        </w:rPr>
      </w:pPr>
      <w:r>
        <w:rPr>
          <w:rFonts w:hint="eastAsia" w:eastAsia="宋体"/>
          <w:sz w:val="24"/>
          <w:szCs w:val="24"/>
          <w:lang w:val="en-GB"/>
        </w:rPr>
        <w:t>2</w:t>
      </w:r>
      <w:r>
        <w:rPr>
          <w:rFonts w:eastAsia="宋体"/>
          <w:sz w:val="24"/>
          <w:szCs w:val="24"/>
          <w:lang w:val="en-GB"/>
        </w:rPr>
        <w:t xml:space="preserve">.1 </w:t>
      </w:r>
      <w:r>
        <w:rPr>
          <w:rFonts w:hint="eastAsia" w:eastAsia="宋体"/>
          <w:sz w:val="24"/>
          <w:szCs w:val="24"/>
        </w:rPr>
        <w:t>General</w:t>
      </w:r>
    </w:p>
    <w:p w14:paraId="700823D9">
      <w:pPr>
        <w:pStyle w:val="62"/>
        <w:spacing w:after="0"/>
        <w:ind w:left="0" w:firstLine="0"/>
        <w:jc w:val="both"/>
        <w:outlineLvl w:val="2"/>
        <w:rPr>
          <w:rFonts w:hint="eastAsia" w:eastAsia="宋体"/>
          <w:lang w:eastAsia="zh-CN"/>
        </w:rPr>
      </w:pPr>
      <w:r>
        <w:rPr>
          <w:rFonts w:hint="eastAsia" w:eastAsia="宋体"/>
          <w:lang w:eastAsia="zh-CN"/>
        </w:rPr>
        <w:t>2.1.1 SBFD operation in LTM</w:t>
      </w:r>
    </w:p>
    <w:p w14:paraId="6CE60097">
      <w:pPr>
        <w:pStyle w:val="62"/>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 xml:space="preserve">In RAN2#129bis meeting, the following agreement is made in terms of the </w:t>
      </w:r>
      <w:r>
        <w:rPr>
          <w:rFonts w:hint="eastAsia" w:eastAsiaTheme="minorEastAsia"/>
          <w:lang w:eastAsia="zh-CN"/>
        </w:rPr>
        <w:t>RA events that support the SBFD operatio</w:t>
      </w:r>
      <w:r>
        <w:rPr>
          <w:rFonts w:hint="eastAsia" w:eastAsiaTheme="minorEastAsia"/>
          <w:highlight w:val="none"/>
          <w:lang w:eastAsia="zh-CN"/>
        </w:rPr>
        <w:t>n [</w:t>
      </w:r>
      <w:r>
        <w:rPr>
          <w:rFonts w:hint="eastAsia" w:eastAsiaTheme="minorEastAsia"/>
          <w:highlight w:val="none"/>
          <w:lang w:val="en-US" w:eastAsia="zh-CN"/>
        </w:rPr>
        <w:t>2</w:t>
      </w:r>
      <w:r>
        <w:rPr>
          <w:rFonts w:hint="eastAsia" w:eastAsiaTheme="minorEastAsia"/>
          <w:highlight w:val="none"/>
          <w:lang w:eastAsia="zh-CN"/>
        </w:rPr>
        <w:t>]</w:t>
      </w:r>
      <w:r>
        <w:rPr>
          <w:rFonts w:hint="eastAsia" w:cs="Arial" w:eastAsiaTheme="minorEastAsia"/>
          <w:color w:val="000000" w:themeColor="text1"/>
          <w:highlight w:val="none"/>
          <w:lang w:eastAsia="zh-CN"/>
          <w14:textFill>
            <w14:solidFill>
              <w14:schemeClr w14:val="tx1"/>
            </w14:solidFill>
          </w14:textFill>
        </w:rPr>
        <w:t>:</w:t>
      </w:r>
    </w:p>
    <w:tbl>
      <w:tblPr>
        <w:tblStyle w:val="47"/>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AE4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EB18269">
            <w:pPr>
              <w:pStyle w:val="109"/>
              <w:numPr>
                <w:ilvl w:val="0"/>
                <w:numId w:val="0"/>
              </w:numPr>
              <w:spacing w:before="180"/>
              <w:rPr>
                <w:rFonts w:eastAsiaTheme="minorEastAsia"/>
                <w:lang w:eastAsia="zh-CN"/>
              </w:rPr>
            </w:pPr>
            <w:r>
              <w:rPr>
                <w:rFonts w:hint="eastAsia"/>
                <w:lang w:val="en-US" w:eastAsia="zh-CN"/>
              </w:rPr>
              <w:t>Random access procedure in SBFD symbols is supported for all the existing RACH trigger events except for SI request. FFS for LTM.</w:t>
            </w:r>
          </w:p>
        </w:tc>
      </w:tr>
    </w:tbl>
    <w:p w14:paraId="3BA4F760">
      <w:pPr>
        <w:pStyle w:val="62"/>
        <w:spacing w:after="0"/>
        <w:ind w:left="0" w:firstLine="0"/>
        <w:jc w:val="both"/>
        <w:rPr>
          <w:rFonts w:hint="eastAsia"/>
          <w:lang w:val="en-US" w:eastAsia="zh-CN"/>
        </w:rPr>
      </w:pPr>
      <w:r>
        <w:rPr>
          <w:rFonts w:hint="eastAsia"/>
          <w:lang w:val="en-US" w:eastAsia="zh-CN"/>
        </w:rPr>
        <w:t>During post email discussion of RAN2#130 meeting, there are following three options are on table:</w:t>
      </w:r>
    </w:p>
    <w:p w14:paraId="71981A5F">
      <w:pPr>
        <w:pStyle w:val="62"/>
        <w:numPr>
          <w:ilvl w:val="0"/>
          <w:numId w:val="12"/>
        </w:numPr>
        <w:spacing w:after="0"/>
        <w:ind w:left="420" w:leftChars="0" w:hanging="420" w:firstLineChars="0"/>
        <w:jc w:val="both"/>
        <w:rPr>
          <w:rFonts w:hint="eastAsia"/>
          <w:lang w:val="en-US" w:eastAsia="zh-CN"/>
        </w:rPr>
      </w:pPr>
      <w:r>
        <w:rPr>
          <w:rFonts w:hint="eastAsia"/>
          <w:lang w:val="en-US" w:eastAsia="zh-CN"/>
        </w:rPr>
        <w:t>Option 1: Not to support both "early UL synchronization with an LTM candidate cell in SBFD symbols</w:t>
      </w:r>
      <w:r>
        <w:rPr>
          <w:rFonts w:hint="default"/>
          <w:lang w:val="en-US" w:eastAsia="zh-CN"/>
        </w:rPr>
        <w:t>”</w:t>
      </w:r>
      <w:r>
        <w:rPr>
          <w:rFonts w:hint="eastAsia"/>
          <w:lang w:val="en-US" w:eastAsia="zh-CN"/>
        </w:rPr>
        <w:t xml:space="preserve"> and "RACH-based LTM in SBFD symbols".</w:t>
      </w:r>
    </w:p>
    <w:p w14:paraId="4466109C">
      <w:pPr>
        <w:pStyle w:val="62"/>
        <w:numPr>
          <w:ilvl w:val="0"/>
          <w:numId w:val="12"/>
        </w:numPr>
        <w:spacing w:after="0"/>
        <w:ind w:left="420" w:leftChars="0" w:hanging="420" w:firstLineChars="0"/>
        <w:jc w:val="both"/>
        <w:rPr>
          <w:rFonts w:hint="eastAsia"/>
          <w:lang w:val="en-US" w:eastAsia="zh-CN"/>
        </w:rPr>
      </w:pPr>
      <w:r>
        <w:rPr>
          <w:rFonts w:hint="eastAsia"/>
          <w:lang w:val="en-US" w:eastAsia="zh-CN"/>
        </w:rPr>
        <w:t xml:space="preserve">Option 2: Only support </w:t>
      </w:r>
      <w:r>
        <w:rPr>
          <w:rFonts w:hint="default"/>
          <w:lang w:val="en-US" w:eastAsia="zh-CN"/>
        </w:rPr>
        <w:t>“</w:t>
      </w:r>
      <w:r>
        <w:rPr>
          <w:rFonts w:hint="eastAsia"/>
          <w:lang w:val="en-US" w:eastAsia="zh-CN"/>
        </w:rPr>
        <w:t>RACH-based LTM in SBFD symbols".</w:t>
      </w:r>
    </w:p>
    <w:p w14:paraId="5CA79747">
      <w:pPr>
        <w:pStyle w:val="62"/>
        <w:numPr>
          <w:ilvl w:val="0"/>
          <w:numId w:val="12"/>
        </w:numPr>
        <w:spacing w:after="0"/>
        <w:ind w:left="420" w:leftChars="0" w:hanging="420" w:firstLineChars="0"/>
        <w:jc w:val="both"/>
        <w:rPr>
          <w:rFonts w:hint="default"/>
          <w:lang w:val="en-US" w:eastAsia="zh-CN"/>
        </w:rPr>
      </w:pPr>
      <w:r>
        <w:rPr>
          <w:rFonts w:hint="eastAsia"/>
          <w:lang w:val="en-US" w:eastAsia="zh-CN"/>
        </w:rPr>
        <w:t>Option 3: Support both "early UL synchronization with an LTM candidate cell in SBFD symbols</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RACH-based LTM in SBFD symbols".</w:t>
      </w:r>
    </w:p>
    <w:p w14:paraId="0E6329CA">
      <w:pPr>
        <w:pStyle w:val="62"/>
        <w:spacing w:after="0"/>
        <w:ind w:left="0" w:firstLine="0"/>
        <w:jc w:val="both"/>
        <w:rPr>
          <w:rFonts w:hint="eastAsia"/>
          <w:lang w:val="en-US" w:eastAsia="zh-CN"/>
        </w:rPr>
      </w:pPr>
      <w:r>
        <w:rPr>
          <w:rFonts w:hint="eastAsia"/>
          <w:lang w:val="en-US" w:eastAsia="zh-CN"/>
        </w:rPr>
        <w:t>In terms of "early UL synchronization with an LTM candidate cell in SBFD symbols”, we think it brings large spec impact, because the candidate cell need to send the RACH configuration in SBFD symbols to the source cell. Therefore, we think that "early UL synchronization with an LTM candidate cell in SBFD symbols</w:t>
      </w:r>
      <w:r>
        <w:rPr>
          <w:rFonts w:hint="default"/>
          <w:lang w:val="en-US" w:eastAsia="zh-CN"/>
        </w:rPr>
        <w:t>”</w:t>
      </w:r>
      <w:r>
        <w:rPr>
          <w:rFonts w:hint="eastAsia"/>
          <w:lang w:val="en-US" w:eastAsia="zh-CN"/>
        </w:rPr>
        <w:t xml:space="preserve"> is not supported in R19.</w:t>
      </w:r>
    </w:p>
    <w:p w14:paraId="574DC477">
      <w:pPr>
        <w:pStyle w:val="62"/>
        <w:spacing w:after="0"/>
        <w:ind w:left="0" w:firstLine="0"/>
        <w:jc w:val="both"/>
        <w:rPr>
          <w:rFonts w:hint="default"/>
          <w:lang w:val="en-US" w:eastAsia="zh-CN"/>
        </w:rPr>
      </w:pPr>
      <w:r>
        <w:rPr>
          <w:rFonts w:hint="eastAsia"/>
          <w:lang w:val="en-US" w:eastAsia="zh-CN"/>
        </w:rPr>
        <w:t>For "RACH-based LTM in SBFD symbols", we observe that it has benefit to improve UE</w:t>
      </w:r>
      <w:r>
        <w:rPr>
          <w:rFonts w:hint="default"/>
          <w:lang w:val="en-US" w:eastAsia="zh-CN"/>
        </w:rPr>
        <w:t>’</w:t>
      </w:r>
      <w:r>
        <w:rPr>
          <w:rFonts w:hint="eastAsia"/>
          <w:lang w:val="en-US" w:eastAsia="zh-CN"/>
        </w:rPr>
        <w:t xml:space="preserve">s handover performance, that is, reduce handover latency. And we do not see many spec impacts for both RAN2 and RAN3. To be specific, RAN2 needs to add a RO type indication to LTM cell swich command MAC CE. Besides, we do not see any spec impact in RAN3, because they quotes the RAN2 IE </w:t>
      </w:r>
      <w:r>
        <w:rPr>
          <w:rFonts w:hint="eastAsia"/>
          <w:i/>
          <w:iCs/>
          <w:lang w:val="en-US" w:eastAsia="zh-CN"/>
        </w:rPr>
        <w:t xml:space="preserve">RACH-ConfigDedicated </w:t>
      </w:r>
      <w:r>
        <w:rPr>
          <w:rFonts w:hint="eastAsia"/>
          <w:i w:val="0"/>
          <w:iCs w:val="0"/>
          <w:lang w:val="en-US" w:eastAsia="zh-CN"/>
        </w:rPr>
        <w:t xml:space="preserve">directly within UE CONTEXT MODIFICATION REQUEST message in F1AP. Therefore, we think </w:t>
      </w:r>
      <w:r>
        <w:rPr>
          <w:rFonts w:hint="default"/>
          <w:lang w:val="en-US" w:eastAsia="zh-CN"/>
        </w:rPr>
        <w:t>“</w:t>
      </w:r>
      <w:r>
        <w:rPr>
          <w:rFonts w:hint="eastAsia"/>
          <w:lang w:val="en-US" w:eastAsia="zh-CN"/>
        </w:rPr>
        <w:t xml:space="preserve">RACH-based LTM in SBFD symbols" can be supported. To this end, an RO type indication should be introduced to </w:t>
      </w:r>
      <w:r>
        <w:rPr>
          <w:rFonts w:hint="eastAsia"/>
          <w:b w:val="0"/>
          <w:lang w:eastAsia="zh-CN"/>
        </w:rPr>
        <w:t>LTM cell switch command MAC CE</w:t>
      </w:r>
      <w:r>
        <w:rPr>
          <w:rFonts w:hint="eastAsia"/>
          <w:b w:val="0"/>
          <w:lang w:val="en-US" w:eastAsia="zh-CN"/>
        </w:rPr>
        <w:t>.</w:t>
      </w:r>
    </w:p>
    <w:p w14:paraId="3076C9BF">
      <w:pPr>
        <w:pStyle w:val="62"/>
        <w:snapToGrid w:val="0"/>
        <w:spacing w:before="180" w:beforeLines="50" w:after="120" w:line="288" w:lineRule="auto"/>
        <w:ind w:left="0" w:firstLine="0"/>
        <w:jc w:val="both"/>
        <w:rPr>
          <w:rFonts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1: </w:t>
      </w:r>
      <w:r>
        <w:rPr>
          <w:rFonts w:hint="eastAsia" w:cs="Arial" w:eastAsiaTheme="minorEastAsia"/>
          <w:b/>
          <w:bCs/>
          <w:color w:val="000000" w:themeColor="text1"/>
          <w:lang w:val="en-US" w:eastAsia="zh-CN"/>
          <w14:textFill>
            <w14:solidFill>
              <w14:schemeClr w14:val="tx1"/>
            </w14:solidFill>
          </w14:textFill>
        </w:rPr>
        <w:t xml:space="preserve">Supporting </w:t>
      </w:r>
      <w:r>
        <w:rPr>
          <w:rFonts w:hint="eastAsia" w:cs="Arial" w:eastAsiaTheme="minorEastAsia"/>
          <w:b/>
          <w:bCs/>
          <w:color w:val="000000" w:themeColor="text1"/>
          <w:lang w:eastAsia="zh-CN"/>
          <w14:textFill>
            <w14:solidFill>
              <w14:schemeClr w14:val="tx1"/>
            </w14:solidFill>
          </w14:textFill>
        </w:rPr>
        <w:t>"early UL synchronization with an LTM candidate cell in SBFD symbols”brings large spec impact.</w:t>
      </w:r>
    </w:p>
    <w:p w14:paraId="58265F6E">
      <w:pPr>
        <w:pStyle w:val="62"/>
        <w:snapToGrid w:val="0"/>
        <w:spacing w:before="180"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2: </w:t>
      </w:r>
      <w:r>
        <w:rPr>
          <w:rFonts w:hint="eastAsia" w:cs="Arial" w:eastAsiaTheme="minorEastAsia"/>
          <w:b/>
          <w:bCs/>
          <w:color w:val="000000" w:themeColor="text1"/>
          <w:lang w:val="en-US" w:eastAsia="zh-CN"/>
          <w14:textFill>
            <w14:solidFill>
              <w14:schemeClr w14:val="tx1"/>
            </w14:solidFill>
          </w14:textFill>
        </w:rPr>
        <w:t xml:space="preserve">Supporting </w:t>
      </w:r>
      <w:r>
        <w:rPr>
          <w:rFonts w:hint="eastAsia" w:cs="Arial" w:eastAsiaTheme="minorEastAsia"/>
          <w:b/>
          <w:bCs/>
          <w:color w:val="000000" w:themeColor="text1"/>
          <w:lang w:eastAsia="zh-CN"/>
          <w14:textFill>
            <w14:solidFill>
              <w14:schemeClr w14:val="tx1"/>
            </w14:solidFill>
          </w14:textFill>
        </w:rPr>
        <w:t>"RACH-based LTM in SBFD symbols"</w:t>
      </w:r>
      <w:r>
        <w:rPr>
          <w:rFonts w:hint="eastAsia"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eastAsia="zh-CN"/>
          <w14:textFill>
            <w14:solidFill>
              <w14:schemeClr w14:val="tx1"/>
            </w14:solidFill>
          </w14:textFill>
        </w:rPr>
        <w:t>has benefit to improve U</w:t>
      </w:r>
      <w:r>
        <w:rPr>
          <w:rFonts w:hint="eastAsia" w:cs="Arial" w:eastAsiaTheme="minorEastAsia"/>
          <w:b/>
          <w:bCs/>
          <w:color w:val="000000" w:themeColor="text1"/>
          <w:lang w:val="en-US" w:eastAsia="zh-CN"/>
          <w14:textFill>
            <w14:solidFill>
              <w14:schemeClr w14:val="tx1"/>
            </w14:solidFill>
          </w14:textFill>
        </w:rPr>
        <w:t>E</w:t>
      </w:r>
      <w:r>
        <w:rPr>
          <w:rFonts w:hint="default" w:cs="Arial" w:eastAsiaTheme="minorEastAsia"/>
          <w:b/>
          <w:bCs/>
          <w:color w:val="000000" w:themeColor="text1"/>
          <w:lang w:val="en-US" w:eastAsia="zh-CN"/>
          <w14:textFill>
            <w14:solidFill>
              <w14:schemeClr w14:val="tx1"/>
            </w14:solidFill>
          </w14:textFill>
        </w:rPr>
        <w:t>’</w:t>
      </w:r>
      <w:r>
        <w:rPr>
          <w:rFonts w:hint="eastAsia" w:cs="Arial" w:eastAsiaTheme="minorEastAsia"/>
          <w:b/>
          <w:bCs/>
          <w:color w:val="000000" w:themeColor="text1"/>
          <w:lang w:eastAsia="zh-CN"/>
          <w14:textFill>
            <w14:solidFill>
              <w14:schemeClr w14:val="tx1"/>
            </w14:solidFill>
          </w14:textFill>
        </w:rPr>
        <w:t>s handover performance</w:t>
      </w:r>
      <w:r>
        <w:rPr>
          <w:rFonts w:hint="eastAsia" w:cs="Arial" w:eastAsiaTheme="minorEastAsia"/>
          <w:b/>
          <w:bCs/>
          <w:color w:val="000000" w:themeColor="text1"/>
          <w:lang w:val="en-US" w:eastAsia="zh-CN"/>
          <w14:textFill>
            <w14:solidFill>
              <w14:schemeClr w14:val="tx1"/>
            </w14:solidFill>
          </w14:textFill>
        </w:rPr>
        <w:t xml:space="preserve"> and does not bring many spec impacts.</w:t>
      </w:r>
    </w:p>
    <w:p w14:paraId="5327DDE5">
      <w:pPr>
        <w:pStyle w:val="62"/>
        <w:snapToGrid w:val="0"/>
        <w:spacing w:before="180"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1: </w:t>
      </w:r>
      <w:r>
        <w:rPr>
          <w:rFonts w:hint="eastAsia" w:cs="Arial" w:eastAsiaTheme="minorEastAsia"/>
          <w:b/>
          <w:bCs/>
          <w:color w:val="000000" w:themeColor="text1"/>
          <w:lang w:val="en-US" w:eastAsia="zh-CN"/>
          <w14:textFill>
            <w14:solidFill>
              <w14:schemeClr w14:val="tx1"/>
            </w14:solidFill>
          </w14:textFill>
        </w:rPr>
        <w:t xml:space="preserve">In R19, RAN2 is asked to support </w:t>
      </w:r>
      <w:r>
        <w:rPr>
          <w:rFonts w:hint="default" w:cs="Arial" w:eastAsiaTheme="minorEastAsia"/>
          <w:b/>
          <w:bCs/>
          <w:color w:val="000000" w:themeColor="text1"/>
          <w:lang w:val="en-US"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RACH-based LTM in SBFD symbols", that is, </w:t>
      </w:r>
      <w:r>
        <w:rPr>
          <w:rFonts w:hint="eastAsia" w:cs="Arial" w:eastAsiaTheme="minorEastAsia"/>
          <w:b/>
          <w:bCs/>
          <w:color w:val="000000" w:themeColor="text1"/>
          <w:lang w:eastAsia="zh-CN"/>
          <w14:textFill>
            <w14:solidFill>
              <w14:schemeClr w14:val="tx1"/>
            </w14:solidFill>
          </w14:textFill>
        </w:rPr>
        <w:t>an RO type indication is introduced to LTM cell switch command MAC CE.</w:t>
      </w:r>
    </w:p>
    <w:p w14:paraId="6BD206FD">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p>
    <w:p w14:paraId="4C987F63">
      <w:pPr>
        <w:pStyle w:val="62"/>
        <w:spacing w:after="0"/>
        <w:ind w:left="0" w:firstLine="0"/>
        <w:jc w:val="both"/>
        <w:outlineLvl w:val="2"/>
        <w:rPr>
          <w:rFonts w:hint="default" w:cs="Arial" w:eastAsiaTheme="minorEastAsia"/>
          <w:color w:val="000000" w:themeColor="text1"/>
          <w:lang w:val="en-US" w:eastAsia="zh-CN"/>
          <w14:textFill>
            <w14:solidFill>
              <w14:schemeClr w14:val="tx1"/>
            </w14:solidFill>
          </w14:textFill>
        </w:rPr>
      </w:pPr>
      <w:r>
        <w:rPr>
          <w:rFonts w:hint="eastAsia" w:eastAsia="宋体"/>
          <w:lang w:eastAsia="zh-CN"/>
        </w:rPr>
        <w:t>2.1.</w:t>
      </w:r>
      <w:r>
        <w:rPr>
          <w:rFonts w:hint="eastAsia" w:eastAsia="宋体"/>
          <w:lang w:val="en-US" w:eastAsia="zh-CN"/>
        </w:rPr>
        <w:t>2</w:t>
      </w:r>
      <w:r>
        <w:rPr>
          <w:rFonts w:hint="eastAsia" w:eastAsia="宋体"/>
          <w:lang w:eastAsia="zh-CN"/>
        </w:rPr>
        <w:t xml:space="preserve"> SBFD operation in </w:t>
      </w:r>
      <w:r>
        <w:rPr>
          <w:rFonts w:hint="eastAsia" w:eastAsia="宋体"/>
          <w:lang w:val="en-US" w:eastAsia="zh-CN"/>
        </w:rPr>
        <w:t>2-step random access procedure</w:t>
      </w:r>
    </w:p>
    <w:p w14:paraId="17D43F66">
      <w:pPr>
        <w:pStyle w:val="62"/>
        <w:spacing w:after="60"/>
        <w:ind w:left="0" w:firstLine="0"/>
        <w:rPr>
          <w:rFonts w:eastAsia="宋体"/>
          <w:lang w:eastAsia="zh-CN"/>
        </w:rPr>
      </w:pPr>
      <w:r>
        <w:rPr>
          <w:rFonts w:hint="eastAsia" w:eastAsia="宋体"/>
          <w:lang w:eastAsia="zh-CN"/>
        </w:rPr>
        <w:t>In RAN1#120 meeting, the following conclusion has been made [</w:t>
      </w:r>
      <w:r>
        <w:rPr>
          <w:rFonts w:hint="eastAsia" w:eastAsia="宋体"/>
          <w:lang w:val="en-US" w:eastAsia="zh-CN"/>
        </w:rPr>
        <w:t>3</w:t>
      </w:r>
      <w:r>
        <w:rPr>
          <w:rFonts w:hint="eastAsia" w:eastAsia="宋体"/>
          <w:lang w:eastAsia="zh-CN"/>
        </w:rPr>
        <w: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FF5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490ED64">
            <w:pPr>
              <w:rPr>
                <w:b/>
                <w:bCs/>
              </w:rPr>
            </w:pPr>
            <w:bookmarkStart w:id="3" w:name="OLE_LINK5"/>
            <w:r>
              <w:rPr>
                <w:b/>
                <w:bCs/>
              </w:rPr>
              <w:t>Conclusion</w:t>
            </w:r>
          </w:p>
          <w:p w14:paraId="06EFFE28">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tc>
      </w:tr>
    </w:tbl>
    <w:p w14:paraId="5AE1CEC4">
      <w:pPr>
        <w:pStyle w:val="62"/>
        <w:spacing w:after="0"/>
        <w:ind w:left="0" w:firstLine="0"/>
        <w:jc w:val="both"/>
        <w:rPr>
          <w:rFonts w:eastAsia="宋体"/>
          <w:lang w:eastAsia="zh-CN"/>
        </w:rPr>
      </w:pPr>
      <w:r>
        <w:rPr>
          <w:rFonts w:hint="eastAsia" w:eastAsia="宋体"/>
          <w:lang w:eastAsia="zh-CN"/>
        </w:rPr>
        <w:t xml:space="preserve">Since there is no consensus whether to support 2-step RACH or not in RAN1, RAN2 is asked to confirm that 2-step RACH is not supported in R19 and study the RACH configurations for 4-step CBRA and 4-step CFRA. </w:t>
      </w:r>
      <w:r>
        <w:rPr>
          <w:rFonts w:hint="eastAsia" w:cs="Arial" w:eastAsiaTheme="minorEastAsia"/>
          <w:color w:val="000000" w:themeColor="text1"/>
          <w:lang w:eastAsia="zh-CN"/>
          <w14:textFill>
            <w14:solidFill>
              <w14:schemeClr w14:val="tx1"/>
            </w14:solidFill>
          </w14:textFill>
        </w:rPr>
        <w:t xml:space="preserve">For a comprehensive view, the detailed analysis of the 4-step CBRA and 4-step CFRA PRACH configuration based on </w:t>
      </w:r>
      <w:r>
        <w:rPr>
          <w:rFonts w:hint="eastAsia" w:eastAsia="宋体"/>
          <w:lang w:eastAsia="zh-CN"/>
        </w:rPr>
        <w:t xml:space="preserve">Option 1 with Alt 1-1 or Option 2 with Alt 2-3 is conducted in section 2.2.2 and 2.2.3 respectively. </w:t>
      </w:r>
    </w:p>
    <w:p w14:paraId="23C627FF">
      <w:pPr>
        <w:pStyle w:val="62"/>
        <w:snapToGrid w:val="0"/>
        <w:spacing w:before="180" w:beforeLines="50" w:after="120" w:line="288" w:lineRule="auto"/>
        <w:ind w:left="0" w:firstLine="0"/>
        <w:jc w:val="both"/>
        <w:rPr>
          <w:lang w:eastAsia="zh-CN"/>
        </w:rPr>
      </w:pPr>
      <w:r>
        <w:rPr>
          <w:rFonts w:hint="eastAsia" w:cs="Arial" w:eastAsiaTheme="minorEastAsia"/>
          <w:b/>
          <w:bCs/>
          <w:color w:val="000000" w:themeColor="text1"/>
          <w:lang w:eastAsia="zh-CN"/>
          <w14:textFill>
            <w14:solidFill>
              <w14:schemeClr w14:val="tx1"/>
            </w14:solidFill>
          </w14:textFill>
        </w:rPr>
        <w:t>Observation 3: There is no consensus whether to support 2-step RACH or not in RAN1.</w:t>
      </w:r>
    </w:p>
    <w:p w14:paraId="03F91F9B">
      <w:pPr>
        <w:pStyle w:val="62"/>
        <w:spacing w:after="0"/>
        <w:ind w:left="0" w:firstLine="0"/>
        <w:jc w:val="both"/>
        <w:rPr>
          <w:rFonts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2: RAN2 is asked to confirm that </w:t>
      </w:r>
      <w:r>
        <w:rPr>
          <w:rFonts w:hint="eastAsia" w:cs="Arial" w:eastAsiaTheme="minorEastAsia"/>
          <w:b/>
          <w:bCs/>
          <w:color w:val="000000" w:themeColor="text1"/>
          <w:lang w:val="en-US" w:eastAsia="zh-CN"/>
          <w14:textFill>
            <w14:solidFill>
              <w14:schemeClr w14:val="tx1"/>
            </w14:solidFill>
          </w14:textFill>
        </w:rPr>
        <w:t xml:space="preserve">SBFD operation in </w:t>
      </w:r>
      <w:r>
        <w:rPr>
          <w:rFonts w:hint="eastAsia" w:cs="Arial" w:eastAsiaTheme="minorEastAsia"/>
          <w:b/>
          <w:bCs/>
          <w:color w:val="000000" w:themeColor="text1"/>
          <w:lang w:eastAsia="zh-CN"/>
          <w14:textFill>
            <w14:solidFill>
              <w14:schemeClr w14:val="tx1"/>
            </w14:solidFill>
          </w14:textFill>
        </w:rPr>
        <w:t xml:space="preserve">2-step </w:t>
      </w:r>
      <w:r>
        <w:rPr>
          <w:rFonts w:hint="eastAsia" w:cs="Arial" w:eastAsiaTheme="minorEastAsia"/>
          <w:b/>
          <w:bCs/>
          <w:color w:val="000000" w:themeColor="text1"/>
          <w:lang w:val="en-US" w:eastAsia="zh-CN"/>
          <w14:textFill>
            <w14:solidFill>
              <w14:schemeClr w14:val="tx1"/>
            </w14:solidFill>
          </w14:textFill>
        </w:rPr>
        <w:t>random access procedure</w:t>
      </w:r>
      <w:r>
        <w:rPr>
          <w:rFonts w:hint="eastAsia" w:cs="Arial" w:eastAsiaTheme="minorEastAsia"/>
          <w:b/>
          <w:bCs/>
          <w:color w:val="000000" w:themeColor="text1"/>
          <w:lang w:eastAsia="zh-CN"/>
          <w14:textFill>
            <w14:solidFill>
              <w14:schemeClr w14:val="tx1"/>
            </w14:solidFill>
          </w14:textFill>
        </w:rPr>
        <w:t xml:space="preserve"> is not supported in R19. </w:t>
      </w:r>
    </w:p>
    <w:p w14:paraId="7264BCAC">
      <w:pPr>
        <w:pStyle w:val="62"/>
        <w:spacing w:after="0"/>
        <w:ind w:left="0" w:firstLine="0"/>
        <w:jc w:val="both"/>
        <w:rPr>
          <w:rFonts w:cs="Arial" w:eastAsiaTheme="minorEastAsia"/>
          <w:color w:val="000000" w:themeColor="text1"/>
          <w:lang w:eastAsia="zh-CN"/>
          <w14:textFill>
            <w14:solidFill>
              <w14:schemeClr w14:val="tx1"/>
            </w14:solidFill>
          </w14:textFill>
        </w:rPr>
      </w:pPr>
    </w:p>
    <w:p w14:paraId="073E391B">
      <w:pPr>
        <w:pStyle w:val="62"/>
        <w:spacing w:after="0"/>
        <w:ind w:left="0" w:firstLine="0"/>
        <w:jc w:val="both"/>
        <w:outlineLvl w:val="2"/>
        <w:rPr>
          <w:rFonts w:hint="eastAsia" w:eastAsia="宋体"/>
          <w:lang w:eastAsia="zh-CN"/>
        </w:rPr>
      </w:pPr>
      <w:r>
        <w:rPr>
          <w:rFonts w:hint="eastAsia" w:eastAsia="宋体"/>
          <w:lang w:eastAsia="zh-CN"/>
        </w:rPr>
        <w:t>2.1.</w:t>
      </w:r>
      <w:r>
        <w:rPr>
          <w:rFonts w:hint="eastAsia" w:eastAsia="宋体"/>
          <w:lang w:val="en-US" w:eastAsia="zh-CN"/>
        </w:rPr>
        <w:t>3</w:t>
      </w:r>
      <w:r>
        <w:rPr>
          <w:rFonts w:hint="eastAsia" w:eastAsia="宋体"/>
          <w:lang w:eastAsia="zh-CN"/>
        </w:rPr>
        <w:t xml:space="preserve"> Determination of RACH configuration option for CFRA</w:t>
      </w:r>
    </w:p>
    <w:p w14:paraId="132C298F">
      <w:pPr>
        <w:pStyle w:val="62"/>
        <w:spacing w:after="0"/>
        <w:ind w:left="0" w:firstLine="0"/>
        <w:jc w:val="both"/>
        <w:rPr>
          <w:rFonts w:eastAsia="宋体"/>
          <w:lang w:eastAsia="zh-CN"/>
        </w:rPr>
      </w:pPr>
      <w:r>
        <w:rPr>
          <w:rFonts w:hint="eastAsia" w:eastAsia="宋体"/>
          <w:lang w:eastAsia="zh-CN"/>
        </w:rPr>
        <w:t xml:space="preserve">In RAN1 and RAN2, both RACH configuration Option 1 with Alt 1-1 and Option 2 with Alt 2-3 is supported. For CBRA, </w:t>
      </w:r>
      <w:r>
        <w:rPr>
          <w:rFonts w:hint="eastAsia" w:eastAsia="宋体"/>
          <w:i/>
          <w:iCs/>
          <w:lang w:eastAsia="zh-CN"/>
        </w:rPr>
        <w:t xml:space="preserve">sbfd-RACH-SingleConfig-r19 </w:t>
      </w:r>
      <w:r>
        <w:rPr>
          <w:rFonts w:hint="eastAsia" w:eastAsia="宋体"/>
          <w:lang w:eastAsia="zh-CN"/>
        </w:rPr>
        <w:t xml:space="preserve">IE in the </w:t>
      </w:r>
      <w:r>
        <w:rPr>
          <w:rFonts w:hint="eastAsia" w:eastAsia="宋体"/>
          <w:i/>
          <w:iCs/>
          <w:lang w:eastAsia="zh-CN"/>
        </w:rPr>
        <w:t>BWP-UplinkCommon</w:t>
      </w:r>
      <w:r>
        <w:rPr>
          <w:rFonts w:hint="eastAsia" w:eastAsia="宋体"/>
          <w:lang w:eastAsia="zh-CN"/>
        </w:rPr>
        <w:t xml:space="preserve"> indicates whether RACH configuration Option 1 is enabled or not. And if </w:t>
      </w:r>
      <w:r>
        <w:rPr>
          <w:rFonts w:hint="eastAsia" w:eastAsia="宋体"/>
          <w:i/>
          <w:iCs/>
          <w:lang w:eastAsia="zh-CN"/>
        </w:rPr>
        <w:t>sbfd-RACH-DualConfig-r19</w:t>
      </w:r>
      <w:r>
        <w:rPr>
          <w:rFonts w:hint="eastAsia" w:eastAsia="宋体"/>
          <w:lang w:eastAsia="zh-CN"/>
        </w:rPr>
        <w:t xml:space="preserve"> IE is included in the </w:t>
      </w:r>
      <w:r>
        <w:rPr>
          <w:rFonts w:hint="eastAsia" w:eastAsia="宋体"/>
          <w:i/>
          <w:iCs/>
          <w:lang w:eastAsia="zh-CN"/>
        </w:rPr>
        <w:t>BWP-UplinkCommon</w:t>
      </w:r>
      <w:r>
        <w:rPr>
          <w:rFonts w:hint="eastAsia" w:eastAsia="宋体"/>
          <w:lang w:eastAsia="zh-CN"/>
        </w:rPr>
        <w:t xml:space="preserve">, it indicates that RACH configuration Option 2 is enabled, otherwise, RACH configuration Option 2 is not enabled. Further taking the agreement that </w:t>
      </w:r>
      <w:r>
        <w:rPr>
          <w:rFonts w:eastAsia="宋体"/>
          <w:lang w:eastAsia="zh-CN"/>
        </w:rPr>
        <w:t>“Only one RACH configuration option (i.e., either RACH configuration Option 1 with Alt 1-1 or RACH configuration Option 2) is supported in a cell”</w:t>
      </w:r>
      <w:r>
        <w:rPr>
          <w:rFonts w:hint="eastAsia" w:eastAsia="宋体"/>
          <w:lang w:eastAsia="zh-CN"/>
        </w:rPr>
        <w:t>, we think that one SBFD-aware UE can determine the RACH configuration option in one cell based on the CBRA RACH configuration option.</w:t>
      </w:r>
    </w:p>
    <w:p w14:paraId="097BED5D">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3: RAN2 confirms that the SBFD-aware UE can determine the RACH configuration option in one cell based on the CBRA RACH configuration option of that cell. </w:t>
      </w:r>
      <w:bookmarkEnd w:id="3"/>
    </w:p>
    <w:p w14:paraId="781FD983">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p>
    <w:p w14:paraId="1F0E5E2A">
      <w:pPr>
        <w:keepNext/>
        <w:keepLines/>
        <w:tabs>
          <w:tab w:val="left" w:pos="432"/>
          <w:tab w:val="left" w:pos="567"/>
        </w:tabs>
        <w:spacing w:before="180"/>
        <w:outlineLvl w:val="1"/>
        <w:rPr>
          <w:rFonts w:eastAsia="宋体"/>
        </w:rPr>
      </w:pPr>
      <w:r>
        <w:rPr>
          <w:rFonts w:hint="eastAsia" w:eastAsia="宋体"/>
          <w:sz w:val="24"/>
          <w:szCs w:val="24"/>
        </w:rPr>
        <w:t>2.</w:t>
      </w:r>
      <w:r>
        <w:rPr>
          <w:rFonts w:hint="eastAsia" w:eastAsia="宋体"/>
          <w:sz w:val="24"/>
          <w:szCs w:val="24"/>
          <w:lang w:val="en-US" w:eastAsia="zh-CN"/>
        </w:rPr>
        <w:t>2</w:t>
      </w:r>
      <w:r>
        <w:rPr>
          <w:rFonts w:hint="eastAsia" w:eastAsia="宋体"/>
          <w:sz w:val="24"/>
          <w:szCs w:val="24"/>
        </w:rPr>
        <w:t xml:space="preserve"> Issues related to MSG1 repetition </w:t>
      </w:r>
    </w:p>
    <w:p w14:paraId="3D092DE9">
      <w:pPr>
        <w:spacing w:after="0"/>
        <w:outlineLvl w:val="9"/>
        <w:rPr>
          <w:rFonts w:hint="eastAsia" w:eastAsia="宋体"/>
          <w:lang w:val="en-US" w:eastAsia="zh-CN"/>
        </w:rPr>
      </w:pPr>
      <w:r>
        <w:rPr>
          <w:rFonts w:hint="eastAsia" w:eastAsia="宋体"/>
          <w:lang w:val="en-US" w:eastAsia="zh-CN"/>
        </w:rPr>
        <w:t>In RAN2#130 meeting, it has been agreed that [1]: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40C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72A4C8E">
            <w:pPr>
              <w:pStyle w:val="109"/>
              <w:tabs>
                <w:tab w:val="left" w:pos="1199"/>
                <w:tab w:val="clear" w:pos="1619"/>
              </w:tabs>
              <w:rPr>
                <w:lang w:eastAsia="zh-CN"/>
              </w:rPr>
            </w:pPr>
            <w:r>
              <w:rPr>
                <w:lang w:eastAsia="zh-CN"/>
              </w:rPr>
              <w:t>Msg1 repetition number fallback can be supported within SBFD RO</w:t>
            </w:r>
            <w:r>
              <w:rPr>
                <w:rFonts w:hint="eastAsia" w:eastAsia="宋体"/>
                <w:lang w:eastAsia="zh-CN"/>
              </w:rPr>
              <w:t>.</w:t>
            </w:r>
          </w:p>
          <w:p w14:paraId="146DE5FA">
            <w:pPr>
              <w:pStyle w:val="109"/>
              <w:tabs>
                <w:tab w:val="left" w:pos="1199"/>
                <w:tab w:val="clear" w:pos="1619"/>
              </w:tabs>
              <w:rPr>
                <w:rFonts w:eastAsia="宋体"/>
                <w:strike/>
                <w:lang w:eastAsia="zh-CN"/>
              </w:rPr>
            </w:pPr>
            <w:r>
              <w:rPr>
                <w:rFonts w:hint="eastAsia"/>
                <w:lang w:eastAsia="zh-CN"/>
              </w:rPr>
              <w:t xml:space="preserve">Once </w:t>
            </w:r>
            <w:r>
              <w:rPr>
                <w:rFonts w:hint="eastAsia" w:eastAsia="宋体"/>
                <w:lang w:eastAsia="zh-CN"/>
              </w:rPr>
              <w:t xml:space="preserve">the conditions for both </w:t>
            </w:r>
            <w:r>
              <w:rPr>
                <w:rFonts w:hint="eastAsia"/>
                <w:lang w:eastAsia="zh-CN"/>
              </w:rPr>
              <w:t>RO type fallback</w:t>
            </w:r>
            <w:r>
              <w:rPr>
                <w:rFonts w:hint="eastAsia" w:eastAsia="宋体"/>
                <w:lang w:eastAsia="zh-CN"/>
              </w:rPr>
              <w:t xml:space="preserve"> and Msg1 repetition number fallback are met, </w:t>
            </w:r>
            <w:r>
              <w:rPr>
                <w:rFonts w:hint="eastAsia"/>
                <w:lang w:eastAsia="zh-CN"/>
              </w:rPr>
              <w:t xml:space="preserve">UE should perform RO type </w:t>
            </w:r>
            <w:r>
              <w:rPr>
                <w:rFonts w:hint="eastAsia" w:eastAsia="宋体"/>
                <w:lang w:eastAsia="zh-CN"/>
              </w:rPr>
              <w:t xml:space="preserve">switch. FFS the Msg1 repetition number after RO type </w:t>
            </w:r>
            <w:r>
              <w:rPr>
                <w:rFonts w:eastAsia="宋体"/>
                <w:lang w:eastAsia="zh-CN"/>
              </w:rPr>
              <w:t>switch</w:t>
            </w:r>
            <w:r>
              <w:rPr>
                <w:rFonts w:hint="eastAsia" w:eastAsia="宋体"/>
                <w:lang w:eastAsia="zh-CN"/>
              </w:rPr>
              <w:t xml:space="preserve"> in </w:t>
            </w:r>
            <w:r>
              <w:rPr>
                <w:rFonts w:eastAsia="宋体"/>
                <w:lang w:eastAsia="zh-CN"/>
              </w:rPr>
              <w:t>this</w:t>
            </w:r>
            <w:r>
              <w:rPr>
                <w:rFonts w:hint="eastAsia" w:eastAsia="宋体"/>
                <w:lang w:eastAsia="zh-CN"/>
              </w:rPr>
              <w:t xml:space="preserve"> case. </w:t>
            </w:r>
          </w:p>
          <w:p w14:paraId="20C206BF">
            <w:pPr>
              <w:pStyle w:val="109"/>
              <w:tabs>
                <w:tab w:val="left" w:pos="1199"/>
                <w:tab w:val="clear" w:pos="1619"/>
              </w:tabs>
              <w:rPr>
                <w:lang w:eastAsia="zh-CN"/>
              </w:rPr>
            </w:pPr>
            <w:r>
              <w:rPr>
                <w:lang w:eastAsia="zh-CN"/>
              </w:rPr>
              <w:t xml:space="preserve">For RACH fallback from one RO type to another, the UE shall only be allowed to switch to an RO type that is configured with the same feature combinations. </w:t>
            </w:r>
          </w:p>
          <w:p w14:paraId="4ECCA96F">
            <w:pPr>
              <w:pStyle w:val="109"/>
              <w:tabs>
                <w:tab w:val="left" w:pos="1199"/>
                <w:tab w:val="clear" w:pos="1619"/>
              </w:tabs>
            </w:pPr>
            <w:r>
              <w:rPr>
                <w:lang w:eastAsia="zh-CN"/>
              </w:rPr>
              <w:t>The UE is allowed to switch to an RO type that is configured with the same Msg1 repetition number. FFS on higher Msg1 repetition number, if the same is not available.</w:t>
            </w:r>
          </w:p>
        </w:tc>
      </w:tr>
    </w:tbl>
    <w:p w14:paraId="2207C3A9">
      <w:pPr>
        <w:spacing w:after="0"/>
        <w:outlineLvl w:val="9"/>
        <w:rPr>
          <w:rFonts w:hint="default" w:eastAsia="宋体"/>
          <w:lang w:val="en-US" w:eastAsia="zh-CN"/>
        </w:rPr>
      </w:pPr>
      <w:r>
        <w:rPr>
          <w:rFonts w:hint="eastAsia" w:eastAsia="宋体"/>
          <w:lang w:val="en-US" w:eastAsia="zh-CN"/>
        </w:rPr>
        <w:t>The remaining issue is that when RO type fallback condition is met, whether RO type fallback to the resource set with higher Msg1 repetition number than the current one is allowed or not, when the resource set with the same number is not available. With the consideration that a higher repetition number helps improve UE</w:t>
      </w:r>
      <w:r>
        <w:rPr>
          <w:rFonts w:hint="default" w:eastAsia="宋体"/>
          <w:lang w:val="en-US" w:eastAsia="zh-CN"/>
        </w:rPr>
        <w:t>’</w:t>
      </w:r>
      <w:r>
        <w:rPr>
          <w:rFonts w:hint="eastAsia" w:eastAsia="宋体"/>
          <w:lang w:val="en-US" w:eastAsia="zh-CN"/>
        </w:rPr>
        <w:t>s uplink coverage and thereby enhances performance of random access, we do not find any reason to prohibit this. In addition to improving UE performance, this can also better ensure the flexibility of the network in configuring random access resources. Based on above analysis, we think that when RO type fallback condition is met, RO type fallback to the resource set with higher Msg1 repetition number than the current one should be allowed, when the resource set with the same number is not available.</w:t>
      </w:r>
    </w:p>
    <w:p w14:paraId="466FF28F">
      <w:pPr>
        <w:pStyle w:val="62"/>
        <w:snapToGrid w:val="0"/>
        <w:spacing w:before="180" w:beforeLines="50" w:after="120" w:line="288" w:lineRule="auto"/>
        <w:ind w:left="0" w:firstLine="0"/>
        <w:jc w:val="both"/>
        <w:rPr>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4</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Allowing </w:t>
      </w:r>
      <w:r>
        <w:rPr>
          <w:rFonts w:hint="eastAsia" w:eastAsia="宋体"/>
          <w:b/>
          <w:bCs/>
          <w:lang w:val="en-US" w:eastAsia="zh-CN"/>
        </w:rPr>
        <w:t>RO type fallback to the resource set with higher Msg1 repetition number than the current one can ensure the random access performance of SBFD-aware UE(s) and increase the flexibility for the network in configuring random access resources.</w:t>
      </w:r>
    </w:p>
    <w:p w14:paraId="34762412">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4</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is asked to support </w:t>
      </w:r>
      <w:r>
        <w:rPr>
          <w:rFonts w:hint="eastAsia" w:eastAsia="宋体"/>
          <w:b/>
          <w:bCs/>
          <w:lang w:val="en-US" w:eastAsia="zh-CN"/>
        </w:rPr>
        <w:t>RO type fallback to the resource set with higher Msg1 repetition number than the current one, when the resource set with the same number is not available.</w:t>
      </w:r>
    </w:p>
    <w:p w14:paraId="6152693D">
      <w:pPr>
        <w:spacing w:before="180"/>
        <w:rPr>
          <w:rFonts w:eastAsia="宋体"/>
        </w:rPr>
      </w:pPr>
    </w:p>
    <w:p w14:paraId="2E56462C">
      <w:pPr>
        <w:keepNext/>
        <w:keepLines/>
        <w:tabs>
          <w:tab w:val="left" w:pos="432"/>
          <w:tab w:val="left" w:pos="567"/>
        </w:tabs>
        <w:spacing w:before="180"/>
        <w:outlineLvl w:val="1"/>
        <w:rPr>
          <w:rFonts w:eastAsia="宋体"/>
        </w:rPr>
      </w:pPr>
      <w:r>
        <w:rPr>
          <w:rFonts w:hint="eastAsia" w:eastAsia="宋体"/>
          <w:sz w:val="24"/>
          <w:szCs w:val="24"/>
        </w:rPr>
        <w:t>2.</w:t>
      </w:r>
      <w:r>
        <w:rPr>
          <w:rFonts w:hint="eastAsia" w:eastAsia="宋体"/>
          <w:sz w:val="24"/>
          <w:szCs w:val="24"/>
          <w:lang w:val="en-US" w:eastAsia="zh-CN"/>
        </w:rPr>
        <w:t>3</w:t>
      </w:r>
      <w:r>
        <w:rPr>
          <w:rFonts w:hint="eastAsia" w:eastAsia="宋体"/>
          <w:sz w:val="24"/>
          <w:szCs w:val="24"/>
        </w:rPr>
        <w:t xml:space="preserve"> Issues related to </w:t>
      </w:r>
      <w:r>
        <w:rPr>
          <w:rFonts w:hint="eastAsia" w:eastAsia="宋体"/>
          <w:sz w:val="24"/>
          <w:szCs w:val="24"/>
          <w:lang w:val="en-US" w:eastAsia="zh-CN"/>
        </w:rPr>
        <w:t>power compensation</w:t>
      </w:r>
      <w:r>
        <w:rPr>
          <w:rFonts w:hint="eastAsia" w:eastAsia="宋体"/>
          <w:sz w:val="24"/>
          <w:szCs w:val="24"/>
        </w:rPr>
        <w:t xml:space="preserve"> </w:t>
      </w:r>
    </w:p>
    <w:p w14:paraId="6142E248">
      <w:pPr>
        <w:spacing w:after="0"/>
        <w:rPr>
          <w:rFonts w:hint="eastAsia" w:eastAsia="宋体"/>
          <w:lang w:val="en-US" w:eastAsia="zh-CN"/>
        </w:rPr>
      </w:pPr>
      <w:r>
        <w:rPr>
          <w:rFonts w:hint="eastAsia" w:eastAsia="宋体"/>
          <w:lang w:val="en-US" w:eastAsia="zh-CN"/>
        </w:rPr>
        <w:t xml:space="preserve">In legacy NR, when RA type is switched from 2-step to 4-step during RA procedure, one power offset (i.e. </w:t>
      </w:r>
      <w:r>
        <w:rPr>
          <w:rFonts w:hint="eastAsia" w:eastAsia="宋体"/>
          <w:i/>
          <w:iCs/>
          <w:lang w:val="en-US" w:eastAsia="zh-CN"/>
        </w:rPr>
        <w:t>POWER_OFFSET_2STEP_RA</w:t>
      </w:r>
      <w:r>
        <w:rPr>
          <w:rFonts w:hint="eastAsia" w:eastAsia="宋体"/>
          <w:lang w:val="en-US" w:eastAsia="zh-CN"/>
        </w:rPr>
        <w:t>), whcih equals to (</w:t>
      </w:r>
      <w:r>
        <w:rPr>
          <w:rFonts w:hint="eastAsia" w:eastAsia="宋体"/>
          <w:i/>
          <w:iCs/>
          <w:lang w:val="en-US" w:eastAsia="zh-CN"/>
        </w:rPr>
        <w:t xml:space="preserve">PREAMBLE_POWER_RAMPING_COUNTER </w:t>
      </w:r>
      <w:r>
        <w:rPr>
          <w:rFonts w:hint="eastAsia" w:eastAsia="宋体"/>
          <w:lang w:val="en-US" w:eastAsia="zh-CN"/>
        </w:rPr>
        <w:t>- 1)</w:t>
      </w:r>
      <w:r>
        <w:rPr>
          <w:rFonts w:hint="default" w:ascii="Arial" w:hAnsi="Arial" w:eastAsia="宋体" w:cs="Arial"/>
          <w:lang w:val="en-US" w:eastAsia="zh-CN"/>
        </w:rPr>
        <w:t>×</w:t>
      </w:r>
      <w:r>
        <w:rPr>
          <w:rFonts w:hint="eastAsia" w:ascii="Arial" w:hAnsi="Arial" w:eastAsia="宋体" w:cs="Arial"/>
          <w:lang w:val="en-US" w:eastAsia="zh-CN"/>
        </w:rPr>
        <w:t xml:space="preserve"> </w:t>
      </w:r>
      <w:r>
        <w:rPr>
          <w:rFonts w:hint="eastAsia" w:eastAsia="宋体"/>
          <w:lang w:val="en-US" w:eastAsia="zh-CN"/>
        </w:rPr>
        <w:t>(</w:t>
      </w:r>
      <w:r>
        <w:rPr>
          <w:rFonts w:hint="eastAsia" w:eastAsia="宋体"/>
          <w:i/>
          <w:iCs/>
          <w:lang w:val="en-US" w:eastAsia="zh-CN"/>
        </w:rPr>
        <w:t>MSGA_PREAMBLE_POWER_RAMPING_STEP</w:t>
      </w:r>
      <w:r>
        <w:rPr>
          <w:rFonts w:hint="eastAsia" w:eastAsia="宋体"/>
          <w:lang w:val="en-US" w:eastAsia="zh-CN"/>
        </w:rPr>
        <w:t xml:space="preserve"> - </w:t>
      </w:r>
      <w:r>
        <w:rPr>
          <w:rFonts w:hint="eastAsia" w:eastAsia="宋体"/>
          <w:i/>
          <w:iCs/>
          <w:lang w:val="en-US" w:eastAsia="zh-CN"/>
        </w:rPr>
        <w:t>PREAMBLE_POWER_RAMPING_STEP</w:t>
      </w:r>
      <w:r>
        <w:rPr>
          <w:rFonts w:hint="eastAsia" w:eastAsia="宋体"/>
          <w:lang w:val="en-US" w:eastAsia="zh-CN"/>
        </w:rPr>
        <w:t xml:space="preserve">), is added to compensate the uplink transmission power caused by the difference in power ramping steps. However, we have also noted that the reason why only the difference in power ramp steps is considered in </w:t>
      </w:r>
      <w:r>
        <w:rPr>
          <w:rFonts w:hint="eastAsia" w:eastAsia="宋体"/>
          <w:i/>
          <w:iCs/>
          <w:lang w:val="en-US" w:eastAsia="zh-CN"/>
        </w:rPr>
        <w:t>POWER_OFFSET_2STEP_RA</w:t>
      </w:r>
      <w:r>
        <w:rPr>
          <w:rFonts w:hint="eastAsia" w:eastAsia="宋体"/>
          <w:lang w:val="en-US" w:eastAsia="zh-CN"/>
        </w:rPr>
        <w:t xml:space="preserve"> is that if 2-step and 4-step random access resources are configured simultaneously on the same BWP, their target received power is the same, both being preambleReceivedTargetPower.</w:t>
      </w:r>
    </w:p>
    <w:p w14:paraId="2F9F088D">
      <w:pPr>
        <w:spacing w:after="0"/>
        <w:rPr>
          <w:rFonts w:hint="default" w:eastAsia="宋体"/>
          <w:lang w:val="en-US" w:eastAsia="zh-CN"/>
        </w:rPr>
      </w:pPr>
      <w:r>
        <w:rPr>
          <w:rFonts w:hint="eastAsia" w:eastAsia="宋体"/>
          <w:lang w:val="en-US" w:eastAsia="zh-CN"/>
        </w:rPr>
        <w:t xml:space="preserve">In SBFD, for RACH configuration Option 2, both </w:t>
      </w:r>
      <w:r>
        <w:rPr>
          <w:rFonts w:hint="eastAsia" w:eastAsia="宋体"/>
          <w:i/>
          <w:iCs/>
          <w:lang w:val="en-US" w:eastAsia="zh-CN"/>
        </w:rPr>
        <w:t>preambleReceivedTargetPower</w:t>
      </w:r>
      <w:r>
        <w:rPr>
          <w:rFonts w:hint="eastAsia" w:eastAsia="宋体"/>
          <w:lang w:val="en-US" w:eastAsia="zh-CN"/>
        </w:rPr>
        <w:t xml:space="preserve"> and </w:t>
      </w:r>
      <w:r>
        <w:rPr>
          <w:rFonts w:hint="eastAsia" w:eastAsia="宋体"/>
          <w:i/>
          <w:iCs/>
          <w:highlight w:val="none"/>
          <w:lang w:val="en-US" w:eastAsia="zh-CN"/>
        </w:rPr>
        <w:t xml:space="preserve">powerRampingStep </w:t>
      </w:r>
      <w:r>
        <w:rPr>
          <w:rFonts w:hint="eastAsia" w:eastAsia="宋体"/>
          <w:i w:val="0"/>
          <w:iCs w:val="0"/>
          <w:highlight w:val="none"/>
          <w:lang w:val="en-US" w:eastAsia="zh-CN"/>
        </w:rPr>
        <w:t>can both be independently configured on legacy RO and additional RO. In such case, we think that considering only the compensation for the difference in power ramping steps seems inappropriate. While, we are also not sure whether it is resonable to compensate the difference in target receiving power. Furthermore, considering the urgent time budget, we think that there is little urgency or necessity to support the power compensation during RO type switching in R19.</w:t>
      </w:r>
    </w:p>
    <w:p w14:paraId="5D0D5ADD">
      <w:pPr>
        <w:pStyle w:val="62"/>
        <w:snapToGrid w:val="0"/>
        <w:spacing w:before="180"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5</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In legacy NR, when RA type is switched from 2-step to 4-step during RA procedure, one power offset (i.e. POWER_OFFSET_2STEP_RA) is added to compensate the uplink transmission power caused by the difference in power ramping steps</w:t>
      </w:r>
      <w:r>
        <w:rPr>
          <w:rFonts w:hint="eastAsia" w:eastAsia="宋体"/>
          <w:b/>
          <w:bCs/>
          <w:lang w:val="en-US" w:eastAsia="zh-CN"/>
        </w:rPr>
        <w:t>.</w:t>
      </w:r>
    </w:p>
    <w:p w14:paraId="4321FBA0">
      <w:pPr>
        <w:pStyle w:val="62"/>
        <w:snapToGrid w:val="0"/>
        <w:spacing w:before="180"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In SBFD, for RACH configuration Option 2, both preambleReceivedTargetPower and powerRampingStep can both be independently configured on legacy RO and additional RO</w:t>
      </w:r>
      <w:r>
        <w:rPr>
          <w:rFonts w:hint="eastAsia" w:eastAsia="宋体"/>
          <w:b/>
          <w:bCs/>
          <w:lang w:val="en-US" w:eastAsia="zh-CN"/>
        </w:rPr>
        <w:t>.</w:t>
      </w:r>
    </w:p>
    <w:p w14:paraId="49CEE928">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5</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is asked to determine </w:t>
      </w:r>
      <w:r>
        <w:rPr>
          <w:rFonts w:hint="eastAsia" w:eastAsia="宋体"/>
          <w:b/>
          <w:bCs/>
          <w:i w:val="0"/>
          <w:iCs w:val="0"/>
          <w:highlight w:val="none"/>
          <w:lang w:val="en-US" w:eastAsia="zh-CN"/>
        </w:rPr>
        <w:t>that the power compensation is not supported during RO type switching in R19.</w:t>
      </w:r>
    </w:p>
    <w:p w14:paraId="405B64D9">
      <w:pPr>
        <w:spacing w:before="180"/>
        <w:rPr>
          <w:rFonts w:eastAsia="宋体"/>
        </w:rPr>
      </w:pPr>
    </w:p>
    <w:p w14:paraId="494FE85A">
      <w:pPr>
        <w:keepNext/>
        <w:keepLines/>
        <w:tabs>
          <w:tab w:val="left" w:pos="432"/>
          <w:tab w:val="left" w:pos="567"/>
        </w:tabs>
        <w:spacing w:before="180"/>
        <w:outlineLvl w:val="1"/>
        <w:rPr>
          <w:rFonts w:eastAsia="宋体"/>
        </w:rPr>
      </w:pPr>
      <w:r>
        <w:rPr>
          <w:rFonts w:hint="eastAsia" w:eastAsia="宋体"/>
          <w:sz w:val="24"/>
          <w:szCs w:val="24"/>
          <w:lang w:val="en-GB"/>
        </w:rPr>
        <w:t>2.</w:t>
      </w:r>
      <w:r>
        <w:rPr>
          <w:rFonts w:hint="eastAsia" w:eastAsia="宋体"/>
          <w:sz w:val="24"/>
          <w:szCs w:val="24"/>
        </w:rPr>
        <w:t>4</w:t>
      </w:r>
      <w:r>
        <w:rPr>
          <w:rFonts w:hint="eastAsia" w:eastAsia="宋体"/>
          <w:sz w:val="24"/>
          <w:szCs w:val="24"/>
          <w:lang w:val="en-GB"/>
        </w:rPr>
        <w:t xml:space="preserve"> </w:t>
      </w:r>
      <w:r>
        <w:rPr>
          <w:rFonts w:hint="eastAsia" w:eastAsia="宋体"/>
          <w:sz w:val="24"/>
          <w:szCs w:val="24"/>
        </w:rPr>
        <w:t>Msg3-based early indication</w:t>
      </w:r>
    </w:p>
    <w:p w14:paraId="1991AECC">
      <w:pPr>
        <w:spacing w:after="0"/>
        <w:rPr>
          <w:rFonts w:eastAsia="宋体"/>
        </w:rPr>
      </w:pPr>
      <w:r>
        <w:rPr>
          <w:rFonts w:hint="eastAsia" w:eastAsia="宋体"/>
        </w:rPr>
        <w:t>Msg1-based early indication in legacy ROs has been agreed not to be supported in RAN2. For Msg3-based early indication, it has been widely discussed in RAN2#128</w:t>
      </w:r>
      <w:r>
        <w:rPr>
          <w:rFonts w:hint="eastAsia" w:eastAsia="宋体"/>
          <w:lang w:val="en-US" w:eastAsia="zh-CN"/>
        </w:rPr>
        <w:t xml:space="preserve"> [4]</w:t>
      </w:r>
      <w:r>
        <w:rPr>
          <w:rFonts w:hint="eastAsia" w:eastAsia="宋体"/>
        </w:rPr>
        <w:t xml:space="preserve"> but no consensus was reached. If Msg3-based early indication is supported, dedicated LCID(s) can be allocated to SBFD-aware UEs. With that, gNB can identify a SBFD-aware UE based on the logical channel ID in Msg3 and thus schedule subsequent uplink transmission, such as: NAS messages within NAS initial access procedure, etc., in SBFD symbol(s) for SBFD-aware UE. In terms of using reserved LCID(s) in present NR, there is almost no influence on the SBFD-aware UE itself and other UEs. However, if Msg3-based early indication is not supported, gNB can only identify a SBFD-aware UE through UE capability transfer which is later than that through Msg3-based early indication.</w:t>
      </w:r>
    </w:p>
    <w:p w14:paraId="04EB8362">
      <w:pPr>
        <w:spacing w:after="0"/>
        <w:rPr>
          <w:rFonts w:eastAsia="宋体"/>
        </w:rPr>
      </w:pPr>
      <w:r>
        <w:rPr>
          <w:rFonts w:hint="eastAsia" w:eastAsia="宋体"/>
        </w:rPr>
        <w:t>From our point of view, RAN2 is proposed to support Msg3-based early indication for SBFD-aware UEs, because there is no impact on PRACH capacity of non-SBFD-aware UEs and can bring benefits in increasing the performance of SBFD operation.</w:t>
      </w:r>
    </w:p>
    <w:p w14:paraId="5A1BEDB6">
      <w:pPr>
        <w:pStyle w:val="62"/>
        <w:snapToGrid w:val="0"/>
        <w:spacing w:before="180" w:beforeLines="50" w:after="120" w:line="288" w:lineRule="auto"/>
        <w:ind w:left="0" w:firstLine="0"/>
        <w:jc w:val="both"/>
        <w:rPr>
          <w:rFonts w:eastAsia="宋体"/>
          <w:b/>
          <w:bCs/>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7</w:t>
      </w:r>
      <w:r>
        <w:rPr>
          <w:rFonts w:hint="eastAsia" w:cs="Arial" w:eastAsiaTheme="minorEastAsia"/>
          <w:b/>
          <w:bCs/>
          <w:color w:val="000000" w:themeColor="text1"/>
          <w:lang w:eastAsia="zh-CN"/>
          <w14:textFill>
            <w14:solidFill>
              <w14:schemeClr w14:val="tx1"/>
            </w14:solidFill>
          </w14:textFill>
        </w:rPr>
        <w:t>: With Msg3-based early indication, there is almost no impact on</w:t>
      </w:r>
      <w:r>
        <w:rPr>
          <w:rFonts w:hint="eastAsia" w:eastAsia="宋体"/>
          <w:b/>
          <w:bCs/>
          <w:lang w:eastAsia="zh-CN"/>
        </w:rPr>
        <w:t xml:space="preserve"> PRACH capacity of non SBFD-aware UEs. </w:t>
      </w:r>
    </w:p>
    <w:p w14:paraId="7C7B5846">
      <w:pPr>
        <w:pStyle w:val="62"/>
        <w:snapToGrid w:val="0"/>
        <w:spacing w:before="180" w:beforeLines="50" w:after="120" w:line="288" w:lineRule="auto"/>
        <w:ind w:left="0" w:firstLine="0"/>
        <w:jc w:val="both"/>
        <w:rPr>
          <w:rFonts w:eastAsia="宋体"/>
          <w:b/>
          <w:bCs/>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8</w:t>
      </w:r>
      <w:r>
        <w:rPr>
          <w:rFonts w:hint="eastAsia" w:cs="Arial" w:eastAsiaTheme="minorEastAsia"/>
          <w:b/>
          <w:bCs/>
          <w:color w:val="000000" w:themeColor="text1"/>
          <w:lang w:eastAsia="zh-CN"/>
          <w14:textFill>
            <w14:solidFill>
              <w14:schemeClr w14:val="tx1"/>
            </w14:solidFill>
          </w14:textFill>
        </w:rPr>
        <w:t xml:space="preserve">: </w:t>
      </w:r>
      <w:r>
        <w:rPr>
          <w:rFonts w:hint="eastAsia" w:eastAsia="宋体"/>
          <w:b/>
          <w:bCs/>
          <w:lang w:eastAsia="zh-CN"/>
        </w:rPr>
        <w:t xml:space="preserve">If Msg3-based early indication is not supported, network can only identify a SBFD-aware UE through UE capability transfer which is later than that through Msg3-based early indication. </w:t>
      </w:r>
    </w:p>
    <w:p w14:paraId="22F66A9F">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lang w:eastAsia="zh-CN"/>
          <w14:textFill>
            <w14:solidFill>
              <w14:schemeClr w14:val="tx1"/>
            </w14:solidFill>
          </w14:textFill>
        </w:rPr>
        <w:t xml:space="preserve">: RAN2 is proposed to support Msg3-based early indication for SBFD-aware UEs. </w:t>
      </w:r>
    </w:p>
    <w:p w14:paraId="066404A0">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p>
    <w:p w14:paraId="71129A08">
      <w:pPr>
        <w:keepNext/>
        <w:keepLines/>
        <w:tabs>
          <w:tab w:val="left" w:pos="432"/>
          <w:tab w:val="left" w:pos="567"/>
        </w:tabs>
        <w:spacing w:before="180"/>
        <w:outlineLvl w:val="1"/>
        <w:rPr>
          <w:rFonts w:hint="default" w:eastAsia="宋体"/>
          <w:lang w:val="en-US" w:eastAsia="zh-CN"/>
        </w:rPr>
      </w:pPr>
      <w:r>
        <w:rPr>
          <w:rFonts w:hint="eastAsia" w:eastAsia="宋体"/>
          <w:sz w:val="24"/>
          <w:szCs w:val="24"/>
          <w:lang w:val="en-GB"/>
        </w:rPr>
        <w:t>2.</w:t>
      </w:r>
      <w:r>
        <w:rPr>
          <w:rFonts w:hint="eastAsia" w:eastAsia="宋体"/>
          <w:sz w:val="24"/>
          <w:szCs w:val="24"/>
          <w:lang w:val="en-US" w:eastAsia="zh-CN"/>
        </w:rPr>
        <w:t>5</w:t>
      </w:r>
      <w:r>
        <w:rPr>
          <w:rFonts w:hint="eastAsia" w:eastAsia="宋体"/>
          <w:sz w:val="24"/>
          <w:szCs w:val="24"/>
          <w:lang w:val="en-GB"/>
        </w:rPr>
        <w:t xml:space="preserve"> </w:t>
      </w:r>
      <w:r>
        <w:rPr>
          <w:rFonts w:hint="eastAsia" w:eastAsia="宋体"/>
          <w:sz w:val="24"/>
          <w:szCs w:val="24"/>
          <w:lang w:val="en-US" w:eastAsia="zh-CN"/>
        </w:rPr>
        <w:t>RA-RNTI collision</w:t>
      </w:r>
    </w:p>
    <w:p w14:paraId="0227BBA4">
      <w:pPr>
        <w:pStyle w:val="62"/>
        <w:keepNext w:val="0"/>
        <w:keepLines w:val="0"/>
        <w:pageBreakBefore w:val="0"/>
        <w:widowControl/>
        <w:kinsoku/>
        <w:wordWrap/>
        <w:overflowPunct w:val="0"/>
        <w:topLinePunct w:val="0"/>
        <w:autoSpaceDE w:val="0"/>
        <w:autoSpaceDN w:val="0"/>
        <w:bidi w:val="0"/>
        <w:adjustRightInd w:val="0"/>
        <w:snapToGrid/>
        <w:spacing w:before="180" w:beforeLines="50" w:after="0" w:line="240" w:lineRule="auto"/>
        <w:ind w:left="0" w:firstLine="0"/>
        <w:jc w:val="both"/>
        <w:textAlignment w:val="baseline"/>
        <w:rPr>
          <w:rFonts w:hint="eastAsia" w:ascii="Arial" w:hAnsi="Arial" w:eastAsia="宋体" w:cs="Times New Roman"/>
          <w:lang w:val="en-US" w:eastAsia="zh-CN" w:bidi="ar-SA"/>
        </w:rPr>
      </w:pPr>
      <w:r>
        <w:rPr>
          <w:rFonts w:hint="eastAsia" w:ascii="Arial" w:hAnsi="Arial" w:eastAsia="宋体" w:cs="Times New Roman"/>
          <w:lang w:val="en-GB" w:eastAsia="zh-CN" w:bidi="ar-SA"/>
        </w:rPr>
        <w:t xml:space="preserve">For RACH configuration Option </w:t>
      </w:r>
      <w:r>
        <w:rPr>
          <w:rFonts w:hint="eastAsia" w:ascii="Arial" w:hAnsi="Arial" w:eastAsia="宋体" w:cs="Times New Roman"/>
          <w:lang w:val="en-US" w:eastAsia="zh-CN" w:bidi="ar-SA"/>
        </w:rPr>
        <w:t>2, it is possible that</w:t>
      </w:r>
      <w:r>
        <w:rPr>
          <w:rFonts w:hint="eastAsia" w:ascii="Arial" w:hAnsi="Arial" w:eastAsia="宋体" w:cs="Times New Roman"/>
          <w:lang w:val="en-GB" w:eastAsia="zh-CN" w:bidi="ar-SA"/>
        </w:rPr>
        <w:t xml:space="preserve"> the </w:t>
      </w:r>
      <w:r>
        <w:rPr>
          <w:rFonts w:hint="eastAsia" w:ascii="Arial" w:hAnsi="Arial" w:eastAsia="宋体" w:cs="Times New Roman"/>
          <w:lang w:val="en-US" w:eastAsia="zh-CN" w:bidi="ar-SA"/>
        </w:rPr>
        <w:t>additional</w:t>
      </w:r>
      <w:r>
        <w:rPr>
          <w:rFonts w:hint="eastAsia" w:ascii="Arial" w:hAnsi="Arial" w:eastAsia="宋体" w:cs="Times New Roman"/>
          <w:lang w:val="en-GB" w:eastAsia="zh-CN" w:bidi="ar-SA"/>
        </w:rPr>
        <w:t xml:space="preserve"> ROs configured by the additional </w:t>
      </w:r>
      <w:r>
        <w:rPr>
          <w:rFonts w:hint="eastAsia" w:ascii="Arial" w:hAnsi="Arial" w:eastAsia="宋体" w:cs="Times New Roman"/>
          <w:lang w:val="en-US" w:eastAsia="zh-CN" w:bidi="ar-SA"/>
        </w:rPr>
        <w:t xml:space="preserve">RACH </w:t>
      </w:r>
      <w:r>
        <w:rPr>
          <w:rFonts w:hint="eastAsia" w:ascii="Arial" w:hAnsi="Arial" w:eastAsia="宋体" w:cs="Times New Roman"/>
          <w:lang w:val="en-GB" w:eastAsia="zh-CN" w:bidi="ar-SA"/>
        </w:rPr>
        <w:t xml:space="preserve">configurations overlap with the legacy ROs. </w:t>
      </w:r>
      <w:r>
        <w:rPr>
          <w:rFonts w:hint="eastAsia" w:ascii="Arial" w:hAnsi="Arial" w:eastAsia="宋体" w:cs="Times New Roman"/>
          <w:lang w:val="en-US" w:eastAsia="zh-CN" w:bidi="ar-SA"/>
        </w:rPr>
        <w:t>Such case may</w:t>
      </w:r>
      <w:r>
        <w:rPr>
          <w:rFonts w:hint="eastAsia" w:ascii="Arial" w:hAnsi="Arial" w:eastAsia="宋体" w:cs="Times New Roman"/>
          <w:lang w:val="en-GB" w:eastAsia="zh-CN" w:bidi="ar-SA"/>
        </w:rPr>
        <w:t xml:space="preserve"> happen in flexible symbols</w:t>
      </w:r>
      <w:r>
        <w:rPr>
          <w:rFonts w:hint="eastAsia" w:ascii="Arial" w:hAnsi="Arial" w:eastAsia="宋体" w:cs="Times New Roman"/>
          <w:lang w:val="en-US" w:eastAsia="zh-CN" w:bidi="ar-SA"/>
        </w:rPr>
        <w:t>, because</w:t>
      </w:r>
      <w:r>
        <w:rPr>
          <w:rFonts w:hint="eastAsia" w:ascii="Arial" w:hAnsi="Arial" w:eastAsia="宋体" w:cs="Times New Roman"/>
          <w:lang w:val="en-GB" w:eastAsia="zh-CN" w:bidi="ar-SA"/>
        </w:rPr>
        <w:t xml:space="preserve"> both legacy and </w:t>
      </w:r>
      <w:r>
        <w:rPr>
          <w:rFonts w:hint="eastAsia" w:ascii="Arial" w:hAnsi="Arial" w:eastAsia="宋体" w:cs="Times New Roman"/>
          <w:lang w:val="en-US" w:eastAsia="zh-CN" w:bidi="ar-SA"/>
        </w:rPr>
        <w:t>additional</w:t>
      </w:r>
      <w:r>
        <w:rPr>
          <w:rFonts w:hint="eastAsia" w:ascii="Arial" w:hAnsi="Arial" w:eastAsia="宋体" w:cs="Times New Roman"/>
          <w:lang w:val="en-GB" w:eastAsia="zh-CN" w:bidi="ar-SA"/>
        </w:rPr>
        <w:t xml:space="preserve"> ROs can be configured in flexible symbols. When this overlapping happens, there is a possibility that </w:t>
      </w:r>
      <w:r>
        <w:rPr>
          <w:rFonts w:hint="eastAsia" w:ascii="Arial" w:hAnsi="Arial" w:eastAsia="宋体" w:cs="Times New Roman"/>
          <w:lang w:val="en-US" w:eastAsia="zh-CN" w:bidi="ar-SA"/>
        </w:rPr>
        <w:t>RA-RNTI collision occurs</w:t>
      </w:r>
      <w:r>
        <w:rPr>
          <w:rFonts w:hint="eastAsia" w:ascii="Arial" w:hAnsi="Arial" w:eastAsia="宋体" w:cs="Times New Roman"/>
          <w:lang w:val="en-GB" w:eastAsia="zh-CN" w:bidi="ar-SA"/>
        </w:rPr>
        <w:t>.</w:t>
      </w:r>
      <w:r>
        <w:rPr>
          <w:rFonts w:hint="eastAsia" w:ascii="Arial" w:hAnsi="Arial" w:eastAsia="宋体" w:cs="Times New Roman"/>
          <w:lang w:val="en-US" w:eastAsia="zh-CN" w:bidi="ar-SA"/>
        </w:rPr>
        <w:t xml:space="preserve"> We are open to discuss whether to solve RA-RNTI collision issue. From our point of view, there are many solutions to solve this issue, such as:</w:t>
      </w:r>
    </w:p>
    <w:p w14:paraId="47D62D5E">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before="180" w:beforeLines="50" w:after="0" w:line="288" w:lineRule="auto"/>
        <w:ind w:left="420" w:leftChars="0" w:hanging="420" w:firstLineChars="0"/>
        <w:jc w:val="both"/>
        <w:textAlignment w:val="baseline"/>
        <w:rPr>
          <w:rFonts w:hint="default" w:eastAsia="宋体" w:cs="Times New Roman"/>
          <w:lang w:val="en-US" w:eastAsia="zh-CN" w:bidi="ar-SA"/>
        </w:rPr>
      </w:pPr>
      <w:r>
        <w:rPr>
          <w:rFonts w:hint="eastAsia" w:eastAsia="宋体" w:cs="Times New Roman"/>
          <w:b w:val="0"/>
          <w:bCs w:val="0"/>
          <w:lang w:val="en-US" w:eastAsia="zh-CN" w:bidi="ar-SA"/>
        </w:rPr>
        <w:t>Solution 1</w:t>
      </w:r>
      <w:r>
        <w:rPr>
          <w:rFonts w:hint="eastAsia" w:eastAsia="宋体" w:cs="Times New Roman"/>
          <w:lang w:val="en-US" w:eastAsia="zh-CN" w:bidi="ar-SA"/>
        </w:rPr>
        <w:t>: It is up to network implementation to solve this.</w:t>
      </w:r>
    </w:p>
    <w:p w14:paraId="1C452E50">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before="180" w:beforeLines="50" w:after="0" w:line="288" w:lineRule="auto"/>
        <w:ind w:left="420" w:leftChars="0" w:hanging="420" w:firstLineChars="0"/>
        <w:jc w:val="both"/>
        <w:textAlignment w:val="baseline"/>
        <w:rPr>
          <w:rFonts w:hint="default" w:eastAsia="宋体" w:cs="Times New Roman"/>
          <w:lang w:val="en-US" w:eastAsia="zh-CN" w:bidi="ar-SA"/>
        </w:rPr>
      </w:pPr>
      <w:r>
        <w:rPr>
          <w:rFonts w:hint="eastAsia" w:eastAsia="宋体" w:cs="Times New Roman"/>
          <w:lang w:val="en-US" w:eastAsia="zh-CN" w:bidi="ar-SA"/>
        </w:rPr>
        <w:t>Solution 2: A configurable offset of symbol index (s_id) or frequency index (f_id) can be introduced.</w:t>
      </w:r>
    </w:p>
    <w:p w14:paraId="633FA981">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before="180" w:beforeLines="50" w:after="0" w:line="288" w:lineRule="auto"/>
        <w:ind w:left="420" w:leftChars="0" w:hanging="420" w:firstLineChars="0"/>
        <w:jc w:val="both"/>
        <w:textAlignment w:val="baseline"/>
        <w:rPr>
          <w:rFonts w:hint="default" w:eastAsia="宋体" w:cs="Times New Roman"/>
          <w:lang w:val="en-US" w:eastAsia="zh-CN" w:bidi="ar-SA"/>
        </w:rPr>
      </w:pPr>
      <w:r>
        <w:rPr>
          <w:rFonts w:hint="eastAsia" w:eastAsia="宋体" w:cs="Times New Roman"/>
          <w:lang w:val="en-US" w:eastAsia="zh-CN" w:bidi="ar-SA"/>
        </w:rPr>
        <w:t>Solution 3: An additional offset can be introduced to the formula for computing RA-RNTI, such as:</w:t>
      </w:r>
    </w:p>
    <w:p w14:paraId="6B5D5395">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spacing w:before="180" w:beforeLines="50" w:after="0" w:line="288" w:lineRule="auto"/>
        <w:ind w:leftChars="0"/>
        <w:jc w:val="center"/>
        <w:textAlignment w:val="baseline"/>
        <w:rPr>
          <w:rFonts w:hint="default" w:eastAsia="宋体" w:cs="Times New Roman"/>
          <w:lang w:val="en-US" w:eastAsia="zh-CN" w:bidi="ar-SA"/>
        </w:rPr>
      </w:pPr>
      <w:r>
        <w:rPr>
          <w:rFonts w:hint="eastAsia" w:eastAsia="宋体" w:cs="Times New Roman"/>
          <w:lang w:val="en-US" w:eastAsia="zh-CN" w:bidi="ar-SA"/>
        </w:rPr>
        <w:t>RA-</w:t>
      </w:r>
      <w:r>
        <w:rPr>
          <w:rFonts w:hint="default" w:eastAsia="宋体" w:cs="Times New Roman"/>
          <w:lang w:val="en-US" w:eastAsia="zh-CN" w:bidi="ar-SA"/>
        </w:rPr>
        <w:t xml:space="preserve">RNTI= 1 + s_id + 14 × t_id + 14 × 80 × f_id + </w:t>
      </w:r>
      <w:r>
        <w:rPr>
          <w:rFonts w:hint="eastAsia" w:eastAsia="宋体" w:cs="Times New Roman"/>
          <w:lang w:val="en-US" w:eastAsia="zh-CN" w:bidi="ar-SA"/>
        </w:rPr>
        <w:t xml:space="preserve">14 </w:t>
      </w:r>
      <w:r>
        <w:rPr>
          <w:rFonts w:hint="default" w:eastAsia="宋体" w:cs="Times New Roman"/>
          <w:lang w:val="en-US" w:eastAsia="zh-CN" w:bidi="ar-SA"/>
        </w:rPr>
        <w:t>×</w:t>
      </w:r>
      <w:r>
        <w:rPr>
          <w:rFonts w:hint="eastAsia" w:eastAsia="宋体" w:cs="Times New Roman"/>
          <w:lang w:val="en-US" w:eastAsia="zh-CN" w:bidi="ar-SA"/>
        </w:rPr>
        <w:t xml:space="preserve"> 80 </w:t>
      </w:r>
      <w:r>
        <w:rPr>
          <w:rFonts w:hint="default" w:eastAsia="宋体" w:cs="Times New Roman"/>
          <w:lang w:val="en-US" w:eastAsia="zh-CN" w:bidi="ar-SA"/>
        </w:rPr>
        <w:t>×</w:t>
      </w:r>
      <w:r>
        <w:rPr>
          <w:rFonts w:hint="eastAsia" w:eastAsia="宋体" w:cs="Times New Roman"/>
          <w:lang w:val="en-US" w:eastAsia="zh-CN" w:bidi="ar-SA"/>
        </w:rPr>
        <w:t xml:space="preserve"> 8 </w:t>
      </w:r>
      <w:r>
        <w:rPr>
          <w:rFonts w:hint="default" w:eastAsia="宋体" w:cs="Times New Roman"/>
          <w:lang w:val="en-US" w:eastAsia="zh-CN" w:bidi="ar-SA"/>
        </w:rPr>
        <w:t>×</w:t>
      </w:r>
      <w:r>
        <w:rPr>
          <w:rFonts w:hint="eastAsia" w:eastAsia="宋体" w:cs="Times New Roman"/>
          <w:lang w:val="en-US" w:eastAsia="zh-CN" w:bidi="ar-SA"/>
        </w:rPr>
        <w:t xml:space="preserve"> ul_carrier_id </w:t>
      </w:r>
      <w:r>
        <w:rPr>
          <w:rFonts w:hint="eastAsia" w:eastAsia="宋体" w:cs="Times New Roman"/>
          <w:color w:val="0000FF"/>
          <w:lang w:val="en-US" w:eastAsia="zh-CN" w:bidi="ar-SA"/>
        </w:rPr>
        <w:t>+</w:t>
      </w:r>
      <w:r>
        <w:rPr>
          <w:rFonts w:hint="eastAsia" w:eastAsia="宋体" w:cs="Times New Roman"/>
          <w:lang w:val="en-US" w:eastAsia="zh-CN" w:bidi="ar-SA"/>
        </w:rPr>
        <w:t xml:space="preserve"> </w:t>
      </w:r>
      <w:r>
        <w:rPr>
          <w:rFonts w:hint="default" w:eastAsia="宋体" w:cs="Times New Roman"/>
          <w:color w:val="0000FF"/>
          <w:lang w:val="en-US" w:eastAsia="zh-CN" w:bidi="ar-SA"/>
        </w:rPr>
        <w:t>14 × 80 × 8 × 4</w:t>
      </w:r>
      <w:r>
        <w:rPr>
          <w:rFonts w:hint="eastAsia" w:eastAsia="宋体" w:cs="Times New Roman"/>
          <w:color w:val="0000FF"/>
          <w:lang w:val="en-US" w:eastAsia="zh-CN" w:bidi="ar-SA"/>
        </w:rPr>
        <w:t xml:space="preserve">  </w:t>
      </w:r>
      <w:r>
        <w:rPr>
          <w:rFonts w:hint="eastAsia" w:eastAsia="宋体" w:cs="Times New Roman"/>
          <w:color w:val="auto"/>
          <w:lang w:val="en-US" w:eastAsia="zh-CN" w:bidi="ar-SA"/>
        </w:rPr>
        <w:t>(1)</w:t>
      </w:r>
    </w:p>
    <w:p w14:paraId="274E0623">
      <w:pPr>
        <w:pStyle w:val="62"/>
        <w:keepNext w:val="0"/>
        <w:keepLines w:val="0"/>
        <w:pageBreakBefore w:val="0"/>
        <w:widowControl/>
        <w:numPr>
          <w:ilvl w:val="0"/>
          <w:numId w:val="0"/>
        </w:numPr>
        <w:kinsoku/>
        <w:wordWrap/>
        <w:overflowPunct w:val="0"/>
        <w:topLinePunct w:val="0"/>
        <w:autoSpaceDE w:val="0"/>
        <w:autoSpaceDN w:val="0"/>
        <w:bidi w:val="0"/>
        <w:adjustRightInd w:val="0"/>
        <w:snapToGrid/>
        <w:spacing w:before="180" w:beforeLines="50" w:after="120" w:line="240" w:lineRule="auto"/>
        <w:ind w:leftChars="0"/>
        <w:jc w:val="both"/>
        <w:textAlignment w:val="baseline"/>
        <w:rPr>
          <w:rFonts w:hint="default" w:eastAsia="宋体" w:cs="Times New Roman"/>
          <w:lang w:val="en-US" w:eastAsia="zh-CN" w:bidi="ar-SA"/>
        </w:rPr>
      </w:pPr>
      <w:r>
        <w:rPr>
          <w:rFonts w:hint="eastAsia" w:eastAsia="宋体" w:cs="Times New Roman"/>
          <w:lang w:val="en-US" w:eastAsia="zh-CN" w:bidi="ar-SA"/>
        </w:rPr>
        <w:t>For solution 1, there is no any spec impact. However, some companies think that solution may not solve RA-RNTI collision issue efficiently at some times. Solution 2 seems to be the most flexible solutions among the above three solutions, but RAN2 needs to discuss which message should be used for indicating the configured offset and design the corresponding IE. In terms of solution 3, RAN2 needs to define a new formula for computing RN-RNTI when addition RO is used by SBFD-aware UE, but do not need to define any new message or IE. Therefore, if RA-RNTI collision issue is agreed to be addressed by RAN2, we prefer to introduce an additional offset to the formula for computing RA-RNTI in additional RO. In addition, when designing the offset value, it is necessary to avoid collisions with the legacy RA-RNTI and MSGB-RNTI, as given in formula (1).</w:t>
      </w:r>
    </w:p>
    <w:p w14:paraId="58A107F6">
      <w:pPr>
        <w:pStyle w:val="62"/>
        <w:keepNext w:val="0"/>
        <w:keepLines w:val="0"/>
        <w:pageBreakBefore w:val="0"/>
        <w:widowControl/>
        <w:kinsoku/>
        <w:wordWrap/>
        <w:overflowPunct w:val="0"/>
        <w:topLinePunct w:val="0"/>
        <w:autoSpaceDE w:val="0"/>
        <w:autoSpaceDN w:val="0"/>
        <w:bidi w:val="0"/>
        <w:adjustRightInd w:val="0"/>
        <w:snapToGrid w:val="0"/>
        <w:spacing w:before="180" w:beforeLines="50" w:after="120" w:line="288"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9</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There are many solutions to solve RA-RNTI collision issue:</w:t>
      </w:r>
    </w:p>
    <w:p w14:paraId="1BD5D912">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default" w:eastAsia="宋体" w:cs="Times New Roman"/>
          <w:b/>
          <w:bCs/>
          <w:lang w:val="en-US" w:eastAsia="zh-CN" w:bidi="ar-SA"/>
        </w:rPr>
      </w:pPr>
      <w:r>
        <w:rPr>
          <w:rFonts w:hint="eastAsia" w:eastAsia="宋体" w:cs="Times New Roman"/>
          <w:b/>
          <w:bCs/>
          <w:lang w:val="en-US" w:eastAsia="zh-CN" w:bidi="ar-SA"/>
        </w:rPr>
        <w:t>Solution 1: It is up to network implementation to solve this.</w:t>
      </w:r>
    </w:p>
    <w:p w14:paraId="402B2C4E">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default" w:eastAsia="宋体" w:cs="Times New Roman"/>
          <w:b/>
          <w:bCs/>
          <w:lang w:val="en-US" w:eastAsia="zh-CN" w:bidi="ar-SA"/>
        </w:rPr>
      </w:pPr>
      <w:r>
        <w:rPr>
          <w:rFonts w:hint="eastAsia" w:eastAsia="宋体" w:cs="Times New Roman"/>
          <w:b/>
          <w:bCs/>
          <w:lang w:val="en-US" w:eastAsia="zh-CN" w:bidi="ar-SA"/>
        </w:rPr>
        <w:t>Solution 2: A configurable offset of symbol index (s_id) or frequency index (f_id) can be introduced.</w:t>
      </w:r>
    </w:p>
    <w:p w14:paraId="51DF7CF4">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eastAsia" w:cs="Arial" w:eastAsiaTheme="minorEastAsia"/>
          <w:b/>
          <w:bCs/>
          <w:color w:val="000000" w:themeColor="text1"/>
          <w:lang w:eastAsia="zh-CN"/>
          <w14:textFill>
            <w14:solidFill>
              <w14:schemeClr w14:val="tx1"/>
            </w14:solidFill>
          </w14:textFill>
        </w:rPr>
      </w:pPr>
      <w:r>
        <w:rPr>
          <w:rFonts w:hint="eastAsia" w:eastAsia="宋体" w:cs="Times New Roman"/>
          <w:b/>
          <w:bCs/>
          <w:lang w:val="en-US" w:eastAsia="zh-CN" w:bidi="ar-SA"/>
        </w:rPr>
        <w:t>Solution 3: An additional offset can be introduced to the formula for computing RA-RNTI, such as:</w:t>
      </w:r>
    </w:p>
    <w:p w14:paraId="713939DE">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10</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When designing the offset value in the formula for computing RA-RNTI in additional ROs, it is necessary to avoid collisions with the legacy RA-RNTI and MSGB-RNTI</w:t>
      </w:r>
      <w:r>
        <w:rPr>
          <w:rFonts w:hint="eastAsia" w:cs="Arial" w:eastAsiaTheme="minorEastAsia"/>
          <w:b/>
          <w:bCs/>
          <w:color w:val="000000" w:themeColor="text1"/>
          <w:lang w:eastAsia="zh-CN"/>
          <w14:textFill>
            <w14:solidFill>
              <w14:schemeClr w14:val="tx1"/>
            </w14:solidFill>
          </w14:textFill>
        </w:rPr>
        <w:t xml:space="preserve">. </w:t>
      </w:r>
    </w:p>
    <w:p w14:paraId="512E5C56">
      <w:pPr>
        <w:pStyle w:val="62"/>
        <w:snapToGrid w:val="0"/>
        <w:spacing w:before="180" w:beforeLines="50" w:after="120" w:line="288" w:lineRule="auto"/>
        <w:ind w:left="0" w:firstLine="0"/>
        <w:jc w:val="both"/>
        <w:rPr>
          <w:rFonts w:hint="default" w:eastAsia="宋体" w:cs="Times New Roman"/>
          <w:lang w:val="en-US" w:eastAsia="zh-CN" w:bidi="ar-SA"/>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7</w:t>
      </w:r>
      <w:r>
        <w:rPr>
          <w:rFonts w:hint="eastAsia"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 I</w:t>
      </w:r>
      <w:r>
        <w:rPr>
          <w:rFonts w:hint="eastAsia" w:cs="Arial" w:eastAsiaTheme="minorEastAsia"/>
          <w:b/>
          <w:bCs/>
          <w:color w:val="000000" w:themeColor="text1"/>
          <w:lang w:eastAsia="zh-CN"/>
          <w14:textFill>
            <w14:solidFill>
              <w14:schemeClr w14:val="tx1"/>
            </w14:solidFill>
          </w14:textFill>
        </w:rPr>
        <w:t xml:space="preserve">f </w:t>
      </w:r>
      <w:r>
        <w:rPr>
          <w:rFonts w:hint="eastAsia" w:cs="Arial" w:eastAsiaTheme="minorEastAsia"/>
          <w:b/>
          <w:bCs/>
          <w:color w:val="000000" w:themeColor="text1"/>
          <w:lang w:val="en-US" w:eastAsia="zh-CN"/>
          <w14:textFill>
            <w14:solidFill>
              <w14:schemeClr w14:val="tx1"/>
            </w14:solidFill>
          </w14:textFill>
        </w:rPr>
        <w:t xml:space="preserve">RAN2 agrees to address the </w:t>
      </w:r>
      <w:r>
        <w:rPr>
          <w:rFonts w:hint="eastAsia" w:cs="Arial" w:eastAsiaTheme="minorEastAsia"/>
          <w:b/>
          <w:bCs/>
          <w:color w:val="000000" w:themeColor="text1"/>
          <w:lang w:eastAsia="zh-CN"/>
          <w14:textFill>
            <w14:solidFill>
              <w14:schemeClr w14:val="tx1"/>
            </w14:solidFill>
          </w14:textFill>
        </w:rPr>
        <w:t xml:space="preserve">RA-RNTI collision issue, </w:t>
      </w:r>
      <w:r>
        <w:rPr>
          <w:rFonts w:hint="eastAsia" w:cs="Arial" w:eastAsiaTheme="minorEastAsia"/>
          <w:b/>
          <w:bCs/>
          <w:color w:val="000000" w:themeColor="text1"/>
          <w:lang w:val="en-US" w:eastAsia="zh-CN"/>
          <w14:textFill>
            <w14:solidFill>
              <w14:schemeClr w14:val="tx1"/>
            </w14:solidFill>
          </w14:textFill>
        </w:rPr>
        <w:t>i</w:t>
      </w:r>
      <w:r>
        <w:rPr>
          <w:rFonts w:hint="eastAsia" w:cs="Arial" w:eastAsiaTheme="minorEastAsia"/>
          <w:b/>
          <w:bCs/>
          <w:color w:val="000000" w:themeColor="text1"/>
          <w:lang w:eastAsia="zh-CN"/>
          <w14:textFill>
            <w14:solidFill>
              <w14:schemeClr w14:val="tx1"/>
            </w14:solidFill>
          </w14:textFill>
        </w:rPr>
        <w:t>ntroduc</w:t>
      </w:r>
      <w:r>
        <w:rPr>
          <w:rFonts w:hint="eastAsia" w:cs="Arial" w:eastAsiaTheme="minorEastAsia"/>
          <w:b/>
          <w:bCs/>
          <w:color w:val="000000" w:themeColor="text1"/>
          <w:lang w:val="en-US" w:eastAsia="zh-CN"/>
          <w14:textFill>
            <w14:solidFill>
              <w14:schemeClr w14:val="tx1"/>
            </w14:solidFill>
          </w14:textFill>
        </w:rPr>
        <w:t>ing</w:t>
      </w:r>
      <w:r>
        <w:rPr>
          <w:rFonts w:hint="eastAsia" w:cs="Arial" w:eastAsiaTheme="minorEastAsia"/>
          <w:b/>
          <w:bCs/>
          <w:color w:val="000000" w:themeColor="text1"/>
          <w:lang w:eastAsia="zh-CN"/>
          <w14:textFill>
            <w14:solidFill>
              <w14:schemeClr w14:val="tx1"/>
            </w14:solidFill>
          </w14:textFill>
        </w:rPr>
        <w:t xml:space="preserve"> an additional offset to the formula for computing RA-RNTI in additional RO</w:t>
      </w:r>
      <w:r>
        <w:rPr>
          <w:rFonts w:hint="eastAsia" w:cs="Arial" w:eastAsiaTheme="minorEastAsia"/>
          <w:b/>
          <w:bCs/>
          <w:color w:val="000000" w:themeColor="text1"/>
          <w:lang w:val="en-US" w:eastAsia="zh-CN"/>
          <w14:textFill>
            <w14:solidFill>
              <w14:schemeClr w14:val="tx1"/>
            </w14:solidFill>
          </w14:textFill>
        </w:rPr>
        <w:t xml:space="preserve"> is preferred</w:t>
      </w:r>
      <w:r>
        <w:rPr>
          <w:rFonts w:hint="eastAsia" w:cs="Arial" w:eastAsiaTheme="minorEastAsia"/>
          <w:b/>
          <w:bCs/>
          <w:color w:val="000000" w:themeColor="text1"/>
          <w:lang w:eastAsia="zh-CN"/>
          <w14:textFill>
            <w14:solidFill>
              <w14:schemeClr w14:val="tx1"/>
            </w14:solidFill>
          </w14:textFill>
        </w:rPr>
        <w:t>.</w:t>
      </w:r>
    </w:p>
    <w:bookmarkEnd w:id="2"/>
    <w:p w14:paraId="209CC980">
      <w:pPr>
        <w:pStyle w:val="2"/>
        <w:outlineLvl w:val="0"/>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11E4F0A6">
      <w:pPr>
        <w:pStyle w:val="62"/>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on random access in SBFD</w:t>
      </w:r>
      <w:r>
        <w:rPr>
          <w:rFonts w:eastAsia="宋体" w:cs="Arial"/>
          <w:color w:val="000000" w:themeColor="text1"/>
          <w14:textFill>
            <w14:solidFill>
              <w14:schemeClr w14:val="tx1"/>
            </w14:solidFill>
          </w14:textFill>
        </w:rPr>
        <w:t>:</w:t>
      </w:r>
    </w:p>
    <w:p w14:paraId="3B27655D">
      <w:pPr>
        <w:pStyle w:val="62"/>
        <w:snapToGrid w:val="0"/>
        <w:spacing w:before="180" w:beforeLines="50" w:after="120" w:line="288" w:lineRule="auto"/>
        <w:ind w:left="0" w:firstLine="0"/>
        <w:jc w:val="both"/>
        <w:rPr>
          <w:rFonts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1: </w:t>
      </w:r>
      <w:r>
        <w:rPr>
          <w:rFonts w:hint="eastAsia" w:cs="Arial" w:eastAsiaTheme="minorEastAsia"/>
          <w:b/>
          <w:bCs/>
          <w:color w:val="000000" w:themeColor="text1"/>
          <w:lang w:val="en-US" w:eastAsia="zh-CN"/>
          <w14:textFill>
            <w14:solidFill>
              <w14:schemeClr w14:val="tx1"/>
            </w14:solidFill>
          </w14:textFill>
        </w:rPr>
        <w:t xml:space="preserve">Supporting </w:t>
      </w:r>
      <w:r>
        <w:rPr>
          <w:rFonts w:hint="eastAsia" w:cs="Arial" w:eastAsiaTheme="minorEastAsia"/>
          <w:b/>
          <w:bCs/>
          <w:color w:val="000000" w:themeColor="text1"/>
          <w:lang w:eastAsia="zh-CN"/>
          <w14:textFill>
            <w14:solidFill>
              <w14:schemeClr w14:val="tx1"/>
            </w14:solidFill>
          </w14:textFill>
        </w:rPr>
        <w:t>"early UL synchronization with an LTM candidate cell in SBFD symbols”brings large spec impact.</w:t>
      </w:r>
    </w:p>
    <w:p w14:paraId="23ACF132">
      <w:pPr>
        <w:pStyle w:val="62"/>
        <w:snapToGrid w:val="0"/>
        <w:spacing w:before="180"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2: </w:t>
      </w:r>
      <w:r>
        <w:rPr>
          <w:rFonts w:hint="eastAsia" w:cs="Arial" w:eastAsiaTheme="minorEastAsia"/>
          <w:b/>
          <w:bCs/>
          <w:color w:val="000000" w:themeColor="text1"/>
          <w:lang w:val="en-US" w:eastAsia="zh-CN"/>
          <w14:textFill>
            <w14:solidFill>
              <w14:schemeClr w14:val="tx1"/>
            </w14:solidFill>
          </w14:textFill>
        </w:rPr>
        <w:t xml:space="preserve">Supporting </w:t>
      </w:r>
      <w:r>
        <w:rPr>
          <w:rFonts w:hint="eastAsia" w:cs="Arial" w:eastAsiaTheme="minorEastAsia"/>
          <w:b/>
          <w:bCs/>
          <w:color w:val="000000" w:themeColor="text1"/>
          <w:lang w:eastAsia="zh-CN"/>
          <w14:textFill>
            <w14:solidFill>
              <w14:schemeClr w14:val="tx1"/>
            </w14:solidFill>
          </w14:textFill>
        </w:rPr>
        <w:t>"RACH-based LTM in SBFD symbols"</w:t>
      </w:r>
      <w:r>
        <w:rPr>
          <w:rFonts w:hint="eastAsia"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bCs/>
          <w:color w:val="000000" w:themeColor="text1"/>
          <w:lang w:eastAsia="zh-CN"/>
          <w14:textFill>
            <w14:solidFill>
              <w14:schemeClr w14:val="tx1"/>
            </w14:solidFill>
          </w14:textFill>
        </w:rPr>
        <w:t>has benefit to improve U</w:t>
      </w:r>
      <w:r>
        <w:rPr>
          <w:rFonts w:hint="eastAsia" w:cs="Arial" w:eastAsiaTheme="minorEastAsia"/>
          <w:b/>
          <w:bCs/>
          <w:color w:val="000000" w:themeColor="text1"/>
          <w:lang w:val="en-US" w:eastAsia="zh-CN"/>
          <w14:textFill>
            <w14:solidFill>
              <w14:schemeClr w14:val="tx1"/>
            </w14:solidFill>
          </w14:textFill>
        </w:rPr>
        <w:t>E</w:t>
      </w:r>
      <w:r>
        <w:rPr>
          <w:rFonts w:hint="default" w:cs="Arial" w:eastAsiaTheme="minorEastAsia"/>
          <w:b/>
          <w:bCs/>
          <w:color w:val="000000" w:themeColor="text1"/>
          <w:lang w:val="en-US" w:eastAsia="zh-CN"/>
          <w14:textFill>
            <w14:solidFill>
              <w14:schemeClr w14:val="tx1"/>
            </w14:solidFill>
          </w14:textFill>
        </w:rPr>
        <w:t>’</w:t>
      </w:r>
      <w:r>
        <w:rPr>
          <w:rFonts w:hint="eastAsia" w:cs="Arial" w:eastAsiaTheme="minorEastAsia"/>
          <w:b/>
          <w:bCs/>
          <w:color w:val="000000" w:themeColor="text1"/>
          <w:lang w:eastAsia="zh-CN"/>
          <w14:textFill>
            <w14:solidFill>
              <w14:schemeClr w14:val="tx1"/>
            </w14:solidFill>
          </w14:textFill>
        </w:rPr>
        <w:t>s handover performance</w:t>
      </w:r>
      <w:r>
        <w:rPr>
          <w:rFonts w:hint="eastAsia" w:cs="Arial" w:eastAsiaTheme="minorEastAsia"/>
          <w:b/>
          <w:bCs/>
          <w:color w:val="000000" w:themeColor="text1"/>
          <w:lang w:val="en-US" w:eastAsia="zh-CN"/>
          <w14:textFill>
            <w14:solidFill>
              <w14:schemeClr w14:val="tx1"/>
            </w14:solidFill>
          </w14:textFill>
        </w:rPr>
        <w:t xml:space="preserve"> and does not bring many spec impacts.</w:t>
      </w:r>
    </w:p>
    <w:p w14:paraId="274A1C86">
      <w:pPr>
        <w:pStyle w:val="62"/>
        <w:snapToGrid w:val="0"/>
        <w:spacing w:before="180" w:beforeLines="50" w:after="120" w:line="288" w:lineRule="auto"/>
        <w:ind w:left="0" w:firstLine="0"/>
        <w:jc w:val="both"/>
        <w:rPr>
          <w:lang w:eastAsia="zh-CN"/>
        </w:rPr>
      </w:pPr>
      <w:r>
        <w:rPr>
          <w:rFonts w:hint="eastAsia" w:cs="Arial" w:eastAsiaTheme="minorEastAsia"/>
          <w:b/>
          <w:bCs/>
          <w:color w:val="000000" w:themeColor="text1"/>
          <w:lang w:eastAsia="zh-CN"/>
          <w14:textFill>
            <w14:solidFill>
              <w14:schemeClr w14:val="tx1"/>
            </w14:solidFill>
          </w14:textFill>
        </w:rPr>
        <w:t>Observation 3: There is no consensus whether to support 2-step RACH or not in RAN1.</w:t>
      </w:r>
    </w:p>
    <w:p w14:paraId="4406990E">
      <w:pPr>
        <w:pStyle w:val="62"/>
        <w:snapToGrid w:val="0"/>
        <w:spacing w:before="180" w:beforeLines="50" w:after="120" w:line="288" w:lineRule="auto"/>
        <w:ind w:left="0" w:firstLine="0"/>
        <w:jc w:val="both"/>
        <w:rPr>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4</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Allowing </w:t>
      </w:r>
      <w:r>
        <w:rPr>
          <w:rFonts w:hint="eastAsia" w:eastAsia="宋体"/>
          <w:b/>
          <w:bCs/>
          <w:lang w:val="en-US" w:eastAsia="zh-CN"/>
        </w:rPr>
        <w:t>RO type fallback to the resource set with higher Msg1 repetition number than the current one can ensure the random access performance of SBFD-aware UE(s) and increase the flexibility for the network in configuring random access resources.</w:t>
      </w:r>
    </w:p>
    <w:p w14:paraId="0A917268">
      <w:pPr>
        <w:pStyle w:val="62"/>
        <w:snapToGrid w:val="0"/>
        <w:spacing w:before="180"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5</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In legacy NR, when RA type is switched from 2-step to 4-step during RA procedure, one power offset (i.e. POWER_OFFSET_2STEP_RA) is added to compensate the uplink transmission power caused by the difference in power ramping steps</w:t>
      </w:r>
      <w:r>
        <w:rPr>
          <w:rFonts w:hint="eastAsia" w:eastAsia="宋体"/>
          <w:b/>
          <w:bCs/>
          <w:lang w:val="en-US" w:eastAsia="zh-CN"/>
        </w:rPr>
        <w:t>.</w:t>
      </w:r>
    </w:p>
    <w:p w14:paraId="55FC3E4C">
      <w:pPr>
        <w:pStyle w:val="62"/>
        <w:snapToGrid w:val="0"/>
        <w:spacing w:before="180"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In SBFD, for RACH configuration Option 2, both preambleReceivedTargetPower and powerRampingStep can both be independently configured on legacy RO and additional RO</w:t>
      </w:r>
      <w:r>
        <w:rPr>
          <w:rFonts w:hint="eastAsia" w:eastAsia="宋体"/>
          <w:b/>
          <w:bCs/>
          <w:lang w:val="en-US" w:eastAsia="zh-CN"/>
        </w:rPr>
        <w:t>.</w:t>
      </w:r>
    </w:p>
    <w:p w14:paraId="6AEC0DB2">
      <w:pPr>
        <w:pStyle w:val="62"/>
        <w:snapToGrid w:val="0"/>
        <w:spacing w:before="180" w:beforeLines="50" w:after="120" w:line="288" w:lineRule="auto"/>
        <w:ind w:left="0" w:firstLine="0"/>
        <w:jc w:val="both"/>
        <w:rPr>
          <w:rFonts w:eastAsia="宋体"/>
          <w:b/>
          <w:bCs/>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7</w:t>
      </w:r>
      <w:r>
        <w:rPr>
          <w:rFonts w:hint="eastAsia" w:cs="Arial" w:eastAsiaTheme="minorEastAsia"/>
          <w:b/>
          <w:bCs/>
          <w:color w:val="000000" w:themeColor="text1"/>
          <w:lang w:eastAsia="zh-CN"/>
          <w14:textFill>
            <w14:solidFill>
              <w14:schemeClr w14:val="tx1"/>
            </w14:solidFill>
          </w14:textFill>
        </w:rPr>
        <w:t>: With Msg3-based early indication, there is almost no impact on</w:t>
      </w:r>
      <w:r>
        <w:rPr>
          <w:rFonts w:hint="eastAsia" w:eastAsia="宋体"/>
          <w:b/>
          <w:bCs/>
          <w:lang w:eastAsia="zh-CN"/>
        </w:rPr>
        <w:t xml:space="preserve"> PRACH capacity of non SBFD-aware UEs. </w:t>
      </w:r>
    </w:p>
    <w:p w14:paraId="7F9D08ED">
      <w:pPr>
        <w:pStyle w:val="62"/>
        <w:snapToGrid w:val="0"/>
        <w:spacing w:before="180" w:beforeLines="50" w:after="120" w:line="288" w:lineRule="auto"/>
        <w:ind w:left="0" w:firstLine="0"/>
        <w:jc w:val="both"/>
        <w:rPr>
          <w:rFonts w:eastAsia="宋体"/>
          <w:b/>
          <w:bCs/>
          <w:lang w:eastAsia="zh-CN"/>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8</w:t>
      </w:r>
      <w:r>
        <w:rPr>
          <w:rFonts w:hint="eastAsia" w:cs="Arial" w:eastAsiaTheme="minorEastAsia"/>
          <w:b/>
          <w:bCs/>
          <w:color w:val="000000" w:themeColor="text1"/>
          <w:lang w:eastAsia="zh-CN"/>
          <w14:textFill>
            <w14:solidFill>
              <w14:schemeClr w14:val="tx1"/>
            </w14:solidFill>
          </w14:textFill>
        </w:rPr>
        <w:t xml:space="preserve">: </w:t>
      </w:r>
      <w:r>
        <w:rPr>
          <w:rFonts w:hint="eastAsia" w:eastAsia="宋体"/>
          <w:b/>
          <w:bCs/>
          <w:lang w:eastAsia="zh-CN"/>
        </w:rPr>
        <w:t xml:space="preserve">If Msg3-based early indication is not supported, network can only identify a SBFD-aware UE through UE capability transfer which is later than that through Msg3-based early indication. </w:t>
      </w:r>
    </w:p>
    <w:p w14:paraId="291F2F9B">
      <w:pPr>
        <w:pStyle w:val="62"/>
        <w:keepNext w:val="0"/>
        <w:keepLines w:val="0"/>
        <w:pageBreakBefore w:val="0"/>
        <w:widowControl/>
        <w:kinsoku/>
        <w:wordWrap/>
        <w:overflowPunct w:val="0"/>
        <w:topLinePunct w:val="0"/>
        <w:autoSpaceDE w:val="0"/>
        <w:autoSpaceDN w:val="0"/>
        <w:bidi w:val="0"/>
        <w:adjustRightInd w:val="0"/>
        <w:snapToGrid w:val="0"/>
        <w:spacing w:before="180" w:beforeLines="50" w:after="120" w:line="288"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9</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There are many solutions to solve RA-RNTI collision issue:</w:t>
      </w:r>
    </w:p>
    <w:p w14:paraId="139F796B">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default" w:eastAsia="宋体" w:cs="Times New Roman"/>
          <w:b/>
          <w:bCs/>
          <w:lang w:val="en-US" w:eastAsia="zh-CN" w:bidi="ar-SA"/>
        </w:rPr>
      </w:pPr>
      <w:r>
        <w:rPr>
          <w:rFonts w:hint="eastAsia" w:eastAsia="宋体" w:cs="Times New Roman"/>
          <w:b/>
          <w:bCs/>
          <w:lang w:val="en-US" w:eastAsia="zh-CN" w:bidi="ar-SA"/>
        </w:rPr>
        <w:t>Solution 1: It is up to network implementation to solve this.</w:t>
      </w:r>
    </w:p>
    <w:p w14:paraId="21BD2B76">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default" w:eastAsia="宋体" w:cs="Times New Roman"/>
          <w:b/>
          <w:bCs/>
          <w:lang w:val="en-US" w:eastAsia="zh-CN" w:bidi="ar-SA"/>
        </w:rPr>
      </w:pPr>
      <w:r>
        <w:rPr>
          <w:rFonts w:hint="eastAsia" w:eastAsia="宋体" w:cs="Times New Roman"/>
          <w:b/>
          <w:bCs/>
          <w:lang w:val="en-US" w:eastAsia="zh-CN" w:bidi="ar-SA"/>
        </w:rPr>
        <w:t>Solution 2: A configurable offset of symbol index (s_id) or frequency index (f_id) can be introduced.</w:t>
      </w:r>
    </w:p>
    <w:p w14:paraId="17066687">
      <w:pPr>
        <w:pStyle w:val="62"/>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20" w:leftChars="0" w:hanging="420" w:firstLineChars="0"/>
        <w:jc w:val="both"/>
        <w:textAlignment w:val="baseline"/>
        <w:rPr>
          <w:rFonts w:hint="eastAsia" w:cs="Arial" w:eastAsiaTheme="minorEastAsia"/>
          <w:b/>
          <w:bCs/>
          <w:color w:val="000000" w:themeColor="text1"/>
          <w:lang w:eastAsia="zh-CN"/>
          <w14:textFill>
            <w14:solidFill>
              <w14:schemeClr w14:val="tx1"/>
            </w14:solidFill>
          </w14:textFill>
        </w:rPr>
      </w:pPr>
      <w:r>
        <w:rPr>
          <w:rFonts w:hint="eastAsia" w:eastAsia="宋体" w:cs="Times New Roman"/>
          <w:b/>
          <w:bCs/>
          <w:lang w:val="en-US" w:eastAsia="zh-CN" w:bidi="ar-SA"/>
        </w:rPr>
        <w:t>Solution 3: An additional offset can be introduced to the formula for computing RA-RNTI, such as:</w:t>
      </w:r>
    </w:p>
    <w:p w14:paraId="77DB45AD">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Observation </w:t>
      </w:r>
      <w:r>
        <w:rPr>
          <w:rFonts w:hint="eastAsia" w:cs="Arial" w:eastAsiaTheme="minorEastAsia"/>
          <w:b/>
          <w:bCs/>
          <w:color w:val="000000" w:themeColor="text1"/>
          <w:lang w:val="en-US" w:eastAsia="zh-CN"/>
          <w14:textFill>
            <w14:solidFill>
              <w14:schemeClr w14:val="tx1"/>
            </w14:solidFill>
          </w14:textFill>
        </w:rPr>
        <w:t>10</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When designing the offset value in the formula for computing RA-RNTI in additional ROs, it is necessary to avoid collisions with the legacy RA-RNTI and MSGB-RNTI</w:t>
      </w:r>
      <w:r>
        <w:rPr>
          <w:rFonts w:hint="eastAsia" w:cs="Arial" w:eastAsiaTheme="minorEastAsia"/>
          <w:b/>
          <w:bCs/>
          <w:color w:val="000000" w:themeColor="text1"/>
          <w:lang w:eastAsia="zh-CN"/>
          <w14:textFill>
            <w14:solidFill>
              <w14:schemeClr w14:val="tx1"/>
            </w14:solidFill>
          </w14:textFill>
        </w:rPr>
        <w:t xml:space="preserve">. </w:t>
      </w:r>
    </w:p>
    <w:p w14:paraId="1DBB34AD">
      <w:pPr>
        <w:pStyle w:val="62"/>
        <w:snapToGrid w:val="0"/>
        <w:spacing w:before="180"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p>
    <w:p w14:paraId="79952007">
      <w:pPr>
        <w:pStyle w:val="62"/>
        <w:snapToGrid w:val="0"/>
        <w:spacing w:before="180"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1: </w:t>
      </w:r>
      <w:r>
        <w:rPr>
          <w:rFonts w:hint="eastAsia" w:cs="Arial" w:eastAsiaTheme="minorEastAsia"/>
          <w:b/>
          <w:bCs/>
          <w:color w:val="000000" w:themeColor="text1"/>
          <w:lang w:val="en-US" w:eastAsia="zh-CN"/>
          <w14:textFill>
            <w14:solidFill>
              <w14:schemeClr w14:val="tx1"/>
            </w14:solidFill>
          </w14:textFill>
        </w:rPr>
        <w:t xml:space="preserve">In R19, RAN2 is asked to support </w:t>
      </w:r>
      <w:r>
        <w:rPr>
          <w:rFonts w:hint="default" w:cs="Arial" w:eastAsiaTheme="minorEastAsia"/>
          <w:b/>
          <w:bCs/>
          <w:color w:val="000000" w:themeColor="text1"/>
          <w:lang w:val="en-US"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RACH-based LTM in SBFD symbols", that is, </w:t>
      </w:r>
      <w:r>
        <w:rPr>
          <w:rFonts w:hint="eastAsia" w:cs="Arial" w:eastAsiaTheme="minorEastAsia"/>
          <w:b/>
          <w:bCs/>
          <w:color w:val="000000" w:themeColor="text1"/>
          <w:lang w:eastAsia="zh-CN"/>
          <w14:textFill>
            <w14:solidFill>
              <w14:schemeClr w14:val="tx1"/>
            </w14:solidFill>
          </w14:textFill>
        </w:rPr>
        <w:t>an RO type indication is introduced to LTM cell switch command MAC CE.</w:t>
      </w:r>
    </w:p>
    <w:p w14:paraId="3FC95F95">
      <w:pPr>
        <w:pStyle w:val="62"/>
        <w:spacing w:after="0"/>
        <w:ind w:left="0" w:firstLine="0"/>
        <w:jc w:val="both"/>
        <w:rPr>
          <w:rFonts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2: RAN2 is asked to confirm that </w:t>
      </w:r>
      <w:r>
        <w:rPr>
          <w:rFonts w:hint="eastAsia" w:cs="Arial" w:eastAsiaTheme="minorEastAsia"/>
          <w:b/>
          <w:bCs/>
          <w:color w:val="000000" w:themeColor="text1"/>
          <w:lang w:val="en-US" w:eastAsia="zh-CN"/>
          <w14:textFill>
            <w14:solidFill>
              <w14:schemeClr w14:val="tx1"/>
            </w14:solidFill>
          </w14:textFill>
        </w:rPr>
        <w:t xml:space="preserve">SBFD operation in </w:t>
      </w:r>
      <w:r>
        <w:rPr>
          <w:rFonts w:hint="eastAsia" w:cs="Arial" w:eastAsiaTheme="minorEastAsia"/>
          <w:b/>
          <w:bCs/>
          <w:color w:val="000000" w:themeColor="text1"/>
          <w:lang w:eastAsia="zh-CN"/>
          <w14:textFill>
            <w14:solidFill>
              <w14:schemeClr w14:val="tx1"/>
            </w14:solidFill>
          </w14:textFill>
        </w:rPr>
        <w:t xml:space="preserve">2-step </w:t>
      </w:r>
      <w:r>
        <w:rPr>
          <w:rFonts w:hint="eastAsia" w:cs="Arial" w:eastAsiaTheme="minorEastAsia"/>
          <w:b/>
          <w:bCs/>
          <w:color w:val="000000" w:themeColor="text1"/>
          <w:lang w:val="en-US" w:eastAsia="zh-CN"/>
          <w14:textFill>
            <w14:solidFill>
              <w14:schemeClr w14:val="tx1"/>
            </w14:solidFill>
          </w14:textFill>
        </w:rPr>
        <w:t>random access procedure</w:t>
      </w:r>
      <w:r>
        <w:rPr>
          <w:rFonts w:hint="eastAsia" w:cs="Arial" w:eastAsiaTheme="minorEastAsia"/>
          <w:b/>
          <w:bCs/>
          <w:color w:val="000000" w:themeColor="text1"/>
          <w:lang w:eastAsia="zh-CN"/>
          <w14:textFill>
            <w14:solidFill>
              <w14:schemeClr w14:val="tx1"/>
            </w14:solidFill>
          </w14:textFill>
        </w:rPr>
        <w:t xml:space="preserve"> is not supported in R19. </w:t>
      </w:r>
    </w:p>
    <w:p w14:paraId="2546250F">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3: RAN2 confirms that the SBFD-aware UE can determine the RACH configuration option in one cell based on the CBRA RACH configuration option of that cell. </w:t>
      </w:r>
    </w:p>
    <w:p w14:paraId="06FD843F">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4</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is asked to support </w:t>
      </w:r>
      <w:r>
        <w:rPr>
          <w:rFonts w:hint="eastAsia" w:eastAsia="宋体"/>
          <w:b/>
          <w:bCs/>
          <w:lang w:val="en-US" w:eastAsia="zh-CN"/>
        </w:rPr>
        <w:t>RO type fallback to the resource set with higher Msg1 repetition number than the current one, when the resource set with the same number is not available.</w:t>
      </w:r>
    </w:p>
    <w:p w14:paraId="6B64C52D">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5</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is asked to determine </w:t>
      </w:r>
      <w:r>
        <w:rPr>
          <w:rFonts w:hint="eastAsia" w:eastAsia="宋体"/>
          <w:b/>
          <w:bCs/>
          <w:i w:val="0"/>
          <w:iCs w:val="0"/>
          <w:highlight w:val="none"/>
          <w:lang w:val="en-US" w:eastAsia="zh-CN"/>
        </w:rPr>
        <w:t>that the power compensation is not supported during RO type switching in R19.</w:t>
      </w:r>
    </w:p>
    <w:p w14:paraId="6795A94B">
      <w:pPr>
        <w:pStyle w:val="62"/>
        <w:snapToGrid w:val="0"/>
        <w:spacing w:before="180"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lang w:eastAsia="zh-CN"/>
          <w14:textFill>
            <w14:solidFill>
              <w14:schemeClr w14:val="tx1"/>
            </w14:solidFill>
          </w14:textFill>
        </w:rPr>
        <w:t xml:space="preserve">: RAN2 is proposed to support Msg3-based early indication for SBFD-aware UEs. </w:t>
      </w:r>
    </w:p>
    <w:p w14:paraId="481560A0">
      <w:pPr>
        <w:pStyle w:val="62"/>
        <w:snapToGrid w:val="0"/>
        <w:spacing w:before="180"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7</w:t>
      </w:r>
      <w:r>
        <w:rPr>
          <w:rFonts w:hint="eastAsia" w:cs="Arial" w:eastAsiaTheme="minorEastAsia"/>
          <w:b/>
          <w:bCs/>
          <w:color w:val="000000" w:themeColor="text1"/>
          <w:lang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 xml:space="preserve"> I</w:t>
      </w:r>
      <w:r>
        <w:rPr>
          <w:rFonts w:hint="eastAsia" w:cs="Arial" w:eastAsiaTheme="minorEastAsia"/>
          <w:b/>
          <w:bCs/>
          <w:color w:val="000000" w:themeColor="text1"/>
          <w:lang w:eastAsia="zh-CN"/>
          <w14:textFill>
            <w14:solidFill>
              <w14:schemeClr w14:val="tx1"/>
            </w14:solidFill>
          </w14:textFill>
        </w:rPr>
        <w:t xml:space="preserve">f </w:t>
      </w:r>
      <w:r>
        <w:rPr>
          <w:rFonts w:hint="eastAsia" w:cs="Arial" w:eastAsiaTheme="minorEastAsia"/>
          <w:b/>
          <w:bCs/>
          <w:color w:val="000000" w:themeColor="text1"/>
          <w:lang w:val="en-US" w:eastAsia="zh-CN"/>
          <w14:textFill>
            <w14:solidFill>
              <w14:schemeClr w14:val="tx1"/>
            </w14:solidFill>
          </w14:textFill>
        </w:rPr>
        <w:t xml:space="preserve">RAN2 agrees to address the </w:t>
      </w:r>
      <w:r>
        <w:rPr>
          <w:rFonts w:hint="eastAsia" w:cs="Arial" w:eastAsiaTheme="minorEastAsia"/>
          <w:b/>
          <w:bCs/>
          <w:color w:val="000000" w:themeColor="text1"/>
          <w:lang w:eastAsia="zh-CN"/>
          <w14:textFill>
            <w14:solidFill>
              <w14:schemeClr w14:val="tx1"/>
            </w14:solidFill>
          </w14:textFill>
        </w:rPr>
        <w:t xml:space="preserve">RA-RNTI collision issue, </w:t>
      </w:r>
      <w:r>
        <w:rPr>
          <w:rFonts w:hint="eastAsia" w:cs="Arial" w:eastAsiaTheme="minorEastAsia"/>
          <w:b/>
          <w:bCs/>
          <w:color w:val="000000" w:themeColor="text1"/>
          <w:lang w:val="en-US" w:eastAsia="zh-CN"/>
          <w14:textFill>
            <w14:solidFill>
              <w14:schemeClr w14:val="tx1"/>
            </w14:solidFill>
          </w14:textFill>
        </w:rPr>
        <w:t>i</w:t>
      </w:r>
      <w:r>
        <w:rPr>
          <w:rFonts w:hint="eastAsia" w:cs="Arial" w:eastAsiaTheme="minorEastAsia"/>
          <w:b/>
          <w:bCs/>
          <w:color w:val="000000" w:themeColor="text1"/>
          <w:lang w:eastAsia="zh-CN"/>
          <w14:textFill>
            <w14:solidFill>
              <w14:schemeClr w14:val="tx1"/>
            </w14:solidFill>
          </w14:textFill>
        </w:rPr>
        <w:t>ntroduc</w:t>
      </w:r>
      <w:r>
        <w:rPr>
          <w:rFonts w:hint="eastAsia" w:cs="Arial" w:eastAsiaTheme="minorEastAsia"/>
          <w:b/>
          <w:bCs/>
          <w:color w:val="000000" w:themeColor="text1"/>
          <w:lang w:val="en-US" w:eastAsia="zh-CN"/>
          <w14:textFill>
            <w14:solidFill>
              <w14:schemeClr w14:val="tx1"/>
            </w14:solidFill>
          </w14:textFill>
        </w:rPr>
        <w:t>ing</w:t>
      </w:r>
      <w:r>
        <w:rPr>
          <w:rFonts w:hint="eastAsia" w:cs="Arial" w:eastAsiaTheme="minorEastAsia"/>
          <w:b/>
          <w:bCs/>
          <w:color w:val="000000" w:themeColor="text1"/>
          <w:lang w:eastAsia="zh-CN"/>
          <w14:textFill>
            <w14:solidFill>
              <w14:schemeClr w14:val="tx1"/>
            </w14:solidFill>
          </w14:textFill>
        </w:rPr>
        <w:t xml:space="preserve"> an additional offset to the formula for computing RA-RNTI in additional RO</w:t>
      </w:r>
      <w:r>
        <w:rPr>
          <w:rFonts w:hint="eastAsia" w:cs="Arial" w:eastAsiaTheme="minorEastAsia"/>
          <w:b/>
          <w:bCs/>
          <w:color w:val="000000" w:themeColor="text1"/>
          <w:lang w:val="en-US" w:eastAsia="zh-CN"/>
          <w14:textFill>
            <w14:solidFill>
              <w14:schemeClr w14:val="tx1"/>
            </w14:solidFill>
          </w14:textFill>
        </w:rPr>
        <w:t xml:space="preserve"> is preferred</w:t>
      </w:r>
      <w:r>
        <w:rPr>
          <w:rFonts w:hint="eastAsia" w:cs="Arial" w:eastAsiaTheme="minorEastAsia"/>
          <w:b/>
          <w:bCs/>
          <w:color w:val="000000" w:themeColor="text1"/>
          <w:lang w:eastAsia="zh-CN"/>
          <w14:textFill>
            <w14:solidFill>
              <w14:schemeClr w14:val="tx1"/>
            </w14:solidFill>
          </w14:textFill>
        </w:rPr>
        <w:t>.</w:t>
      </w:r>
    </w:p>
    <w:p w14:paraId="6C24B0FA">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21FF66B4">
      <w:pPr>
        <w:pStyle w:val="27"/>
        <w:numPr>
          <w:ilvl w:val="0"/>
          <w:numId w:val="14"/>
        </w:numPr>
        <w:overflowPunct/>
        <w:autoSpaceDE/>
        <w:autoSpaceDN/>
        <w:adjustRightInd/>
        <w:spacing w:before="180" w:beforeLines="50" w:after="0"/>
        <w:textAlignment w:val="auto"/>
        <w:rPr>
          <w:color w:val="000000" w:themeColor="text1"/>
          <w14:textFill>
            <w14:solidFill>
              <w14:schemeClr w14:val="tx1"/>
            </w14:solidFill>
          </w14:textFill>
        </w:rPr>
      </w:pPr>
      <w:bookmarkStart w:id="4" w:name="_In-sequence_SDU_delivery"/>
      <w:bookmarkEnd w:id="4"/>
      <w:r>
        <w:rPr>
          <w:rFonts w:hint="default" w:eastAsia="宋体"/>
          <w:color w:val="000000" w:themeColor="text1"/>
          <w:lang w:val="en-US" w:eastAsia="zh-CN"/>
          <w14:textFill>
            <w14:solidFill>
              <w14:schemeClr w14:val="tx1"/>
            </w14:solidFill>
          </w14:textFill>
        </w:rPr>
        <w:t>“</w:t>
      </w:r>
      <w:r>
        <w:t>Report from session on Rel-18 MIMO, Rel-19 MIMO, LPWUS, SBFD</w:t>
      </w:r>
      <w:r>
        <w:rPr>
          <w:rFonts w:eastAsia="宋体"/>
        </w:rPr>
        <w:t>, NR Others</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RAN2#130, Malta.</w:t>
      </w:r>
    </w:p>
    <w:p w14:paraId="56A65078">
      <w:pPr>
        <w:pStyle w:val="27"/>
        <w:numPr>
          <w:ilvl w:val="0"/>
          <w:numId w:val="14"/>
        </w:numPr>
        <w:overflowPunct/>
        <w:autoSpaceDE/>
        <w:autoSpaceDN/>
        <w:adjustRightInd/>
        <w:spacing w:before="180" w:beforeLines="50" w:after="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“Report from session on Rel-18 MIMO, Rel-19 MIMO, LPWUS, SBFD, NR Others”</w:t>
      </w:r>
      <w:r>
        <w:rPr>
          <w:rFonts w:hint="eastAsia" w:eastAsia="宋体"/>
          <w:color w:val="000000" w:themeColor="text1"/>
          <w14:textFill>
            <w14:solidFill>
              <w14:schemeClr w14:val="tx1"/>
            </w14:solidFill>
          </w14:textFill>
        </w:rPr>
        <w:t>, RAN2#129</w:t>
      </w:r>
      <w:r>
        <w:rPr>
          <w:rFonts w:hint="eastAsia" w:eastAsia="宋体"/>
          <w:color w:val="000000" w:themeColor="text1"/>
          <w:lang w:val="en-US" w:eastAsia="zh-CN"/>
          <w14:textFill>
            <w14:solidFill>
              <w14:schemeClr w14:val="tx1"/>
            </w14:solidFill>
          </w14:textFill>
        </w:rPr>
        <w:t>bis</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Wuhan</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China</w:t>
      </w:r>
      <w:r>
        <w:rPr>
          <w:rFonts w:hint="eastAsia" w:eastAsia="宋体"/>
          <w:color w:val="000000" w:themeColor="text1"/>
          <w14:textFill>
            <w14:solidFill>
              <w14:schemeClr w14:val="tx1"/>
            </w14:solidFill>
          </w14:textFill>
        </w:rPr>
        <w:t>.</w:t>
      </w:r>
    </w:p>
    <w:p w14:paraId="6A70C1A6">
      <w:pPr>
        <w:pStyle w:val="27"/>
        <w:numPr>
          <w:ilvl w:val="0"/>
          <w:numId w:val="14"/>
        </w:numPr>
        <w:overflowPunct/>
        <w:autoSpaceDE/>
        <w:autoSpaceDN/>
        <w:adjustRightInd/>
        <w:spacing w:before="180" w:beforeLines="50" w:after="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“RAN1 Chair’s Notes”</w:t>
      </w:r>
      <w:r>
        <w:rPr>
          <w:rFonts w:hint="eastAsia" w:eastAsia="宋体"/>
          <w:color w:val="000000" w:themeColor="text1"/>
          <w14:textFill>
            <w14:solidFill>
              <w14:schemeClr w14:val="tx1"/>
            </w14:solidFill>
          </w14:textFill>
        </w:rPr>
        <w:t>, RAN1#120, Athens, Greece.</w:t>
      </w:r>
    </w:p>
    <w:p w14:paraId="7D4C8F27">
      <w:pPr>
        <w:pStyle w:val="27"/>
        <w:numPr>
          <w:ilvl w:val="0"/>
          <w:numId w:val="14"/>
        </w:numPr>
        <w:overflowPunct/>
        <w:autoSpaceDE/>
        <w:autoSpaceDN/>
        <w:adjustRightInd/>
        <w:spacing w:before="180" w:beforeLines="50" w:after="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“Report from session on Rel-18 MIMO, Rel-19 MIMO, LPWUS, and SBFD”, RAN2#128, Orlando, USA.</w:t>
      </w:r>
    </w:p>
    <w:sectPr>
      <w:headerReference r:id="rId5" w:type="first"/>
      <w:footerReference r:id="rId8" w:type="firs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40CFE">
    <w:pPr>
      <w:pStyle w:val="35"/>
      <w:tabs>
        <w:tab w:val="center" w:pos="4820"/>
        <w:tab w:val="right" w:pos="9639"/>
      </w:tabs>
      <w:spacing w:before="120"/>
      <w:jc w:val="left"/>
    </w:pPr>
    <w:r>
      <w:tab/>
    </w:r>
    <w:r>
      <w:rPr>
        <w:rStyle w:val="49"/>
      </w:rPr>
      <w:fldChar w:fldCharType="begin"/>
    </w:r>
    <w:r>
      <w:rPr>
        <w:rStyle w:val="49"/>
      </w:rPr>
      <w:instrText xml:space="preserve"> PAGE </w:instrText>
    </w:r>
    <w:r>
      <w:rPr>
        <w:rStyle w:val="49"/>
      </w:rPr>
      <w:fldChar w:fldCharType="separate"/>
    </w:r>
    <w:r>
      <w:rPr>
        <w:rStyle w:val="49"/>
      </w:rPr>
      <w:t>3</w:t>
    </w:r>
    <w:r>
      <w:rPr>
        <w:rStyle w:val="49"/>
      </w:rPr>
      <w:fldChar w:fldCharType="end"/>
    </w:r>
    <w:r>
      <w:rPr>
        <w:rStyle w:val="49"/>
      </w:rPr>
      <w:t>/</w:t>
    </w:r>
    <w:r>
      <w:rPr>
        <w:rStyle w:val="49"/>
      </w:rPr>
      <w:fldChar w:fldCharType="begin"/>
    </w:r>
    <w:r>
      <w:rPr>
        <w:rStyle w:val="49"/>
      </w:rPr>
      <w:instrText xml:space="preserve"> NUMPAGES </w:instrText>
    </w:r>
    <w:r>
      <w:rPr>
        <w:rStyle w:val="49"/>
      </w:rPr>
      <w:fldChar w:fldCharType="separate"/>
    </w:r>
    <w:r>
      <w:rPr>
        <w:rStyle w:val="49"/>
      </w:rPr>
      <w:t>4</w:t>
    </w:r>
    <w:r>
      <w:rPr>
        <w:rStyle w:val="49"/>
      </w:rPr>
      <w:fldChar w:fldCharType="end"/>
    </w:r>
    <w:r>
      <w:rPr>
        <w:rStyle w:val="49"/>
      </w:rPr>
      <w:tab/>
    </w:r>
  </w:p>
  <w:p w14:paraId="0F146325">
    <w:pPr>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771F8">
    <w:pPr>
      <w:pStyle w:val="35"/>
      <w:spacing w:before="120"/>
    </w:pPr>
  </w:p>
  <w:p w14:paraId="52414824">
    <w:pPr>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0F123">
    <w:pPr>
      <w:pStyle w:val="35"/>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D4EDF">
    <w:pPr>
      <w:spacing w:before="120"/>
    </w:pPr>
    <w:r>
      <w:t xml:space="preserve">Page </w:t>
    </w:r>
    <w:r>
      <w:fldChar w:fldCharType="begin"/>
    </w:r>
    <w:r>
      <w:instrText xml:space="preserve">PAGE</w:instrText>
    </w:r>
    <w:r>
      <w:fldChar w:fldCharType="separate"/>
    </w:r>
    <w:r>
      <w:t>4</w:t>
    </w:r>
    <w:r>
      <w:fldChar w:fldCharType="end"/>
    </w:r>
    <w:r>
      <w:br w:type="textWrapping"/>
    </w:r>
    <w:r>
      <w:t>Draft prETS 300 ???: Month YYYY</w:t>
    </w:r>
  </w:p>
  <w:p w14:paraId="53CE4490">
    <w:pPr>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42312">
    <w:pPr>
      <w:pStyle w:val="36"/>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ED0F2"/>
    <w:multiLevelType w:val="singleLevel"/>
    <w:tmpl w:val="F87ED0F2"/>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2CDD3D15"/>
    <w:multiLevelType w:val="singleLevel"/>
    <w:tmpl w:val="2CDD3D15"/>
    <w:lvl w:ilvl="0" w:tentative="0">
      <w:start w:val="1"/>
      <w:numFmt w:val="bullet"/>
      <w:lvlText w:val=""/>
      <w:lvlJc w:val="left"/>
      <w:pPr>
        <w:ind w:left="420" w:hanging="420"/>
      </w:pPr>
      <w:rPr>
        <w:rFonts w:hint="default" w:ascii="Wingdings" w:hAnsi="Wingdings"/>
      </w:r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34AF6"/>
    <w:multiLevelType w:val="multilevel"/>
    <w:tmpl w:val="57F34AF6"/>
    <w:lvl w:ilvl="0" w:tentative="0">
      <w:start w:val="1"/>
      <w:numFmt w:val="bullet"/>
      <w:pStyle w:val="111"/>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09"/>
      <w:lvlText w:val=""/>
      <w:lvlJc w:val="left"/>
      <w:pPr>
        <w:tabs>
          <w:tab w:val="left" w:pos="1199"/>
        </w:tabs>
        <w:ind w:left="1199" w:hanging="360"/>
      </w:pPr>
      <w:rPr>
        <w:rFonts w:hint="default" w:ascii="Symbol" w:hAnsi="Symbol"/>
        <w:b/>
        <w:i w:val="0"/>
        <w:color w:val="auto"/>
        <w:sz w:val="22"/>
      </w:rPr>
    </w:lvl>
    <w:lvl w:ilvl="1" w:tentative="0">
      <w:start w:val="1"/>
      <w:numFmt w:val="bullet"/>
      <w:lvlText w:val="o"/>
      <w:lvlJc w:val="left"/>
      <w:pPr>
        <w:tabs>
          <w:tab w:val="left" w:pos="1020"/>
        </w:tabs>
        <w:ind w:left="1020" w:hanging="360"/>
      </w:pPr>
      <w:rPr>
        <w:rFonts w:hint="default" w:ascii="Courier New" w:hAnsi="Courier New" w:cs="Courier New"/>
      </w:rPr>
    </w:lvl>
    <w:lvl w:ilvl="2" w:tentative="0">
      <w:start w:val="1"/>
      <w:numFmt w:val="bullet"/>
      <w:lvlText w:val=""/>
      <w:lvlJc w:val="left"/>
      <w:pPr>
        <w:tabs>
          <w:tab w:val="left" w:pos="1740"/>
        </w:tabs>
        <w:ind w:left="1740" w:hanging="360"/>
      </w:pPr>
      <w:rPr>
        <w:rFonts w:hint="default" w:ascii="Wingdings" w:hAnsi="Wingdings"/>
      </w:rPr>
    </w:lvl>
    <w:lvl w:ilvl="3" w:tentative="0">
      <w:start w:val="1"/>
      <w:numFmt w:val="bullet"/>
      <w:lvlText w:val=""/>
      <w:lvlJc w:val="left"/>
      <w:pPr>
        <w:tabs>
          <w:tab w:val="left" w:pos="2460"/>
        </w:tabs>
        <w:ind w:left="2460" w:hanging="360"/>
      </w:pPr>
      <w:rPr>
        <w:rFonts w:hint="default" w:ascii="Symbol" w:hAnsi="Symbol"/>
      </w:rPr>
    </w:lvl>
    <w:lvl w:ilvl="4" w:tentative="0">
      <w:start w:val="1"/>
      <w:numFmt w:val="bullet"/>
      <w:lvlText w:val="o"/>
      <w:lvlJc w:val="left"/>
      <w:pPr>
        <w:tabs>
          <w:tab w:val="left" w:pos="3180"/>
        </w:tabs>
        <w:ind w:left="3180" w:hanging="360"/>
      </w:pPr>
      <w:rPr>
        <w:rFonts w:hint="default" w:ascii="Courier New" w:hAnsi="Courier New" w:cs="Courier New"/>
      </w:rPr>
    </w:lvl>
    <w:lvl w:ilvl="5" w:tentative="0">
      <w:start w:val="1"/>
      <w:numFmt w:val="bullet"/>
      <w:lvlText w:val=""/>
      <w:lvlJc w:val="left"/>
      <w:pPr>
        <w:tabs>
          <w:tab w:val="left" w:pos="3900"/>
        </w:tabs>
        <w:ind w:left="3900" w:hanging="360"/>
      </w:pPr>
      <w:rPr>
        <w:rFonts w:hint="default" w:ascii="Wingdings" w:hAnsi="Wingdings"/>
      </w:rPr>
    </w:lvl>
    <w:lvl w:ilvl="6" w:tentative="0">
      <w:start w:val="1"/>
      <w:numFmt w:val="bullet"/>
      <w:lvlText w:val=""/>
      <w:lvlJc w:val="left"/>
      <w:pPr>
        <w:tabs>
          <w:tab w:val="left" w:pos="4620"/>
        </w:tabs>
        <w:ind w:left="4620" w:hanging="360"/>
      </w:pPr>
      <w:rPr>
        <w:rFonts w:hint="default" w:ascii="Symbol" w:hAnsi="Symbol"/>
      </w:rPr>
    </w:lvl>
    <w:lvl w:ilvl="7" w:tentative="0">
      <w:start w:val="1"/>
      <w:numFmt w:val="bullet"/>
      <w:lvlText w:val="o"/>
      <w:lvlJc w:val="left"/>
      <w:pPr>
        <w:tabs>
          <w:tab w:val="left" w:pos="5340"/>
        </w:tabs>
        <w:ind w:left="5340" w:hanging="360"/>
      </w:pPr>
      <w:rPr>
        <w:rFonts w:hint="default" w:ascii="Courier New" w:hAnsi="Courier New" w:cs="Courier New"/>
      </w:rPr>
    </w:lvl>
    <w:lvl w:ilvl="8" w:tentative="0">
      <w:start w:val="1"/>
      <w:numFmt w:val="bullet"/>
      <w:lvlText w:val=""/>
      <w:lvlJc w:val="left"/>
      <w:pPr>
        <w:tabs>
          <w:tab w:val="left" w:pos="6060"/>
        </w:tabs>
        <w:ind w:left="6060" w:hanging="360"/>
      </w:pPr>
      <w:rPr>
        <w:rFonts w:hint="default" w:ascii="Wingdings" w:hAnsi="Wingdings"/>
      </w:rPr>
    </w:lvl>
  </w:abstractNum>
  <w:num w:numId="1">
    <w:abstractNumId w:val="1"/>
  </w:num>
  <w:num w:numId="2">
    <w:abstractNumId w:val="5"/>
  </w:num>
  <w:num w:numId="3">
    <w:abstractNumId w:val="12"/>
  </w:num>
  <w:num w:numId="4">
    <w:abstractNumId w:val="8"/>
  </w:num>
  <w:num w:numId="5">
    <w:abstractNumId w:val="4"/>
  </w:num>
  <w:num w:numId="6">
    <w:abstractNumId w:val="7"/>
  </w:num>
  <w:num w:numId="7">
    <w:abstractNumId w:val="9"/>
  </w:num>
  <w:num w:numId="8">
    <w:abstractNumId w:val="6"/>
  </w:num>
  <w:num w:numId="9">
    <w:abstractNumId w:val="10"/>
  </w:num>
  <w:num w:numId="10">
    <w:abstractNumId w:val="13"/>
  </w:num>
  <w:num w:numId="11">
    <w:abstractNumId w:val="11"/>
  </w:num>
  <w:num w:numId="12">
    <w:abstractNumId w:val="3"/>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692D"/>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99E"/>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669"/>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517"/>
    <w:rsid w:val="00162FE4"/>
    <w:rsid w:val="001630E5"/>
    <w:rsid w:val="00163F60"/>
    <w:rsid w:val="001657E5"/>
    <w:rsid w:val="001659C1"/>
    <w:rsid w:val="00166742"/>
    <w:rsid w:val="00166E48"/>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439"/>
    <w:rsid w:val="001A3FB7"/>
    <w:rsid w:val="001A6173"/>
    <w:rsid w:val="001A6CBA"/>
    <w:rsid w:val="001B0D97"/>
    <w:rsid w:val="001B264D"/>
    <w:rsid w:val="001B396E"/>
    <w:rsid w:val="001B4F24"/>
    <w:rsid w:val="001B4FE7"/>
    <w:rsid w:val="001B5801"/>
    <w:rsid w:val="001B5A5D"/>
    <w:rsid w:val="001B634D"/>
    <w:rsid w:val="001B6E6A"/>
    <w:rsid w:val="001B7B45"/>
    <w:rsid w:val="001C13BD"/>
    <w:rsid w:val="001C17FE"/>
    <w:rsid w:val="001C1CE5"/>
    <w:rsid w:val="001C2CE1"/>
    <w:rsid w:val="001C30DE"/>
    <w:rsid w:val="001C3C56"/>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D78"/>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3D0"/>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925"/>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30E6"/>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7F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6AF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39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2E8F"/>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524"/>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7C0"/>
    <w:rsid w:val="00575EA9"/>
    <w:rsid w:val="00577C78"/>
    <w:rsid w:val="00582809"/>
    <w:rsid w:val="00582C38"/>
    <w:rsid w:val="005843CF"/>
    <w:rsid w:val="0058798C"/>
    <w:rsid w:val="00587DAF"/>
    <w:rsid w:val="005900FA"/>
    <w:rsid w:val="005924F7"/>
    <w:rsid w:val="005935A4"/>
    <w:rsid w:val="0059399C"/>
    <w:rsid w:val="0059418F"/>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1E0D"/>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6E4"/>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1D2"/>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3977"/>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3825"/>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66A9"/>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3D0C"/>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166E"/>
    <w:rsid w:val="00865421"/>
    <w:rsid w:val="00865A94"/>
    <w:rsid w:val="008677FD"/>
    <w:rsid w:val="00867EF2"/>
    <w:rsid w:val="00870097"/>
    <w:rsid w:val="008706D4"/>
    <w:rsid w:val="00870F8A"/>
    <w:rsid w:val="008719A4"/>
    <w:rsid w:val="00871D03"/>
    <w:rsid w:val="00871D23"/>
    <w:rsid w:val="0087241A"/>
    <w:rsid w:val="00873647"/>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97DBE"/>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1E7C"/>
    <w:rsid w:val="008B2102"/>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1E6B"/>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750"/>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4CC"/>
    <w:rsid w:val="009376CA"/>
    <w:rsid w:val="009407B1"/>
    <w:rsid w:val="00940B44"/>
    <w:rsid w:val="00941636"/>
    <w:rsid w:val="0094285A"/>
    <w:rsid w:val="00943407"/>
    <w:rsid w:val="00943742"/>
    <w:rsid w:val="00944486"/>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8A1"/>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50BC"/>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57A"/>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BBF"/>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5ACA"/>
    <w:rsid w:val="00AC6043"/>
    <w:rsid w:val="00AD0A4E"/>
    <w:rsid w:val="00AD0AA3"/>
    <w:rsid w:val="00AD0C40"/>
    <w:rsid w:val="00AD0FC3"/>
    <w:rsid w:val="00AD1063"/>
    <w:rsid w:val="00AD224F"/>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314"/>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913"/>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00F"/>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1B6"/>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B7C00"/>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16E5"/>
    <w:rsid w:val="00CE249C"/>
    <w:rsid w:val="00CE2E3C"/>
    <w:rsid w:val="00CE4045"/>
    <w:rsid w:val="00CE474E"/>
    <w:rsid w:val="00CE5177"/>
    <w:rsid w:val="00CE6648"/>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72F"/>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2E1"/>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1B6B"/>
    <w:rsid w:val="00E81E2A"/>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326"/>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2F5E"/>
    <w:rsid w:val="00FD37F0"/>
    <w:rsid w:val="00FD4243"/>
    <w:rsid w:val="00FD47ED"/>
    <w:rsid w:val="00FD5259"/>
    <w:rsid w:val="00FD62F0"/>
    <w:rsid w:val="00FD6619"/>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252197"/>
    <w:rsid w:val="012670EA"/>
    <w:rsid w:val="0137352E"/>
    <w:rsid w:val="01521C8D"/>
    <w:rsid w:val="01967DCC"/>
    <w:rsid w:val="019A10AD"/>
    <w:rsid w:val="02291B62"/>
    <w:rsid w:val="02327F93"/>
    <w:rsid w:val="02342ADE"/>
    <w:rsid w:val="02462B1D"/>
    <w:rsid w:val="025E0DEB"/>
    <w:rsid w:val="026415C1"/>
    <w:rsid w:val="026644FB"/>
    <w:rsid w:val="02721693"/>
    <w:rsid w:val="02744528"/>
    <w:rsid w:val="028E39AD"/>
    <w:rsid w:val="02B26E88"/>
    <w:rsid w:val="02B524D4"/>
    <w:rsid w:val="02D06D9B"/>
    <w:rsid w:val="02F96864"/>
    <w:rsid w:val="031E62CB"/>
    <w:rsid w:val="03675EC4"/>
    <w:rsid w:val="038C6FFE"/>
    <w:rsid w:val="039C0D14"/>
    <w:rsid w:val="03A11802"/>
    <w:rsid w:val="03B27DC8"/>
    <w:rsid w:val="03C74BB5"/>
    <w:rsid w:val="03D41398"/>
    <w:rsid w:val="03F47F88"/>
    <w:rsid w:val="03FC1588"/>
    <w:rsid w:val="0405752A"/>
    <w:rsid w:val="04066807"/>
    <w:rsid w:val="042368D8"/>
    <w:rsid w:val="042C4A18"/>
    <w:rsid w:val="043F2995"/>
    <w:rsid w:val="04455AD9"/>
    <w:rsid w:val="045F4064"/>
    <w:rsid w:val="047B7D21"/>
    <w:rsid w:val="048A5003"/>
    <w:rsid w:val="049154C2"/>
    <w:rsid w:val="049B394B"/>
    <w:rsid w:val="04B403C6"/>
    <w:rsid w:val="04E470A0"/>
    <w:rsid w:val="04F50E2F"/>
    <w:rsid w:val="05150472"/>
    <w:rsid w:val="0523406D"/>
    <w:rsid w:val="052851DF"/>
    <w:rsid w:val="053006B3"/>
    <w:rsid w:val="05416526"/>
    <w:rsid w:val="0556040B"/>
    <w:rsid w:val="05606A49"/>
    <w:rsid w:val="056D353A"/>
    <w:rsid w:val="0571302A"/>
    <w:rsid w:val="057C552B"/>
    <w:rsid w:val="058B39C0"/>
    <w:rsid w:val="05983EBC"/>
    <w:rsid w:val="059E36F3"/>
    <w:rsid w:val="05BA0EE2"/>
    <w:rsid w:val="05DB4947"/>
    <w:rsid w:val="05EA4B8A"/>
    <w:rsid w:val="06110369"/>
    <w:rsid w:val="06261BBF"/>
    <w:rsid w:val="06336531"/>
    <w:rsid w:val="064F648F"/>
    <w:rsid w:val="0654248D"/>
    <w:rsid w:val="06554A79"/>
    <w:rsid w:val="067B2857"/>
    <w:rsid w:val="06842954"/>
    <w:rsid w:val="06896151"/>
    <w:rsid w:val="069756D0"/>
    <w:rsid w:val="06A92B1B"/>
    <w:rsid w:val="06AC1878"/>
    <w:rsid w:val="06B34F7C"/>
    <w:rsid w:val="06B97816"/>
    <w:rsid w:val="06CE1DB6"/>
    <w:rsid w:val="06D73361"/>
    <w:rsid w:val="06FA2BAB"/>
    <w:rsid w:val="070B300A"/>
    <w:rsid w:val="07277C50"/>
    <w:rsid w:val="0730481F"/>
    <w:rsid w:val="07691ADF"/>
    <w:rsid w:val="078B5EF9"/>
    <w:rsid w:val="078C1F33"/>
    <w:rsid w:val="07905855"/>
    <w:rsid w:val="07AF7E3A"/>
    <w:rsid w:val="07B959B1"/>
    <w:rsid w:val="07C80EFB"/>
    <w:rsid w:val="07D53E12"/>
    <w:rsid w:val="07D72EEC"/>
    <w:rsid w:val="07EF7893"/>
    <w:rsid w:val="07FB7334"/>
    <w:rsid w:val="080725BF"/>
    <w:rsid w:val="080F6B2A"/>
    <w:rsid w:val="083F0917"/>
    <w:rsid w:val="0849241B"/>
    <w:rsid w:val="086927DD"/>
    <w:rsid w:val="086C7AD9"/>
    <w:rsid w:val="08844E22"/>
    <w:rsid w:val="088E3EF3"/>
    <w:rsid w:val="08A07CDD"/>
    <w:rsid w:val="08AF444E"/>
    <w:rsid w:val="08C72F36"/>
    <w:rsid w:val="08D45C0F"/>
    <w:rsid w:val="08EA5002"/>
    <w:rsid w:val="0909558C"/>
    <w:rsid w:val="09133D3D"/>
    <w:rsid w:val="09283394"/>
    <w:rsid w:val="092B7994"/>
    <w:rsid w:val="0946032A"/>
    <w:rsid w:val="097F1A8E"/>
    <w:rsid w:val="09895A89"/>
    <w:rsid w:val="099C43EE"/>
    <w:rsid w:val="09D41BD9"/>
    <w:rsid w:val="0A196866"/>
    <w:rsid w:val="0A2C751F"/>
    <w:rsid w:val="0A373BAF"/>
    <w:rsid w:val="0A5B5A3F"/>
    <w:rsid w:val="0A7333A0"/>
    <w:rsid w:val="0A9740DA"/>
    <w:rsid w:val="0AB50E8E"/>
    <w:rsid w:val="0AC459AA"/>
    <w:rsid w:val="0AC5607B"/>
    <w:rsid w:val="0ACB47EC"/>
    <w:rsid w:val="0ACC0F45"/>
    <w:rsid w:val="0B06009E"/>
    <w:rsid w:val="0B082583"/>
    <w:rsid w:val="0B095C10"/>
    <w:rsid w:val="0B0F44BF"/>
    <w:rsid w:val="0B197012"/>
    <w:rsid w:val="0B1D330C"/>
    <w:rsid w:val="0B277F39"/>
    <w:rsid w:val="0B4A1814"/>
    <w:rsid w:val="0B4B7E79"/>
    <w:rsid w:val="0B6C7DF0"/>
    <w:rsid w:val="0BAE21B6"/>
    <w:rsid w:val="0BBD0753"/>
    <w:rsid w:val="0BD168EE"/>
    <w:rsid w:val="0BD52688"/>
    <w:rsid w:val="0BD60B5C"/>
    <w:rsid w:val="0BE1433A"/>
    <w:rsid w:val="0BE65DF4"/>
    <w:rsid w:val="0BEF4CA9"/>
    <w:rsid w:val="0BFD3B31"/>
    <w:rsid w:val="0C177D5B"/>
    <w:rsid w:val="0C1C1816"/>
    <w:rsid w:val="0C252478"/>
    <w:rsid w:val="0C470E59"/>
    <w:rsid w:val="0C604758"/>
    <w:rsid w:val="0C8A2C23"/>
    <w:rsid w:val="0C917641"/>
    <w:rsid w:val="0CAE5B2E"/>
    <w:rsid w:val="0CDE4BE3"/>
    <w:rsid w:val="0CE71E24"/>
    <w:rsid w:val="0CE72407"/>
    <w:rsid w:val="0CF602B9"/>
    <w:rsid w:val="0CF93AD9"/>
    <w:rsid w:val="0D1347BC"/>
    <w:rsid w:val="0D204A1D"/>
    <w:rsid w:val="0D270570"/>
    <w:rsid w:val="0D3D15F7"/>
    <w:rsid w:val="0D5079C9"/>
    <w:rsid w:val="0D524167"/>
    <w:rsid w:val="0D5A25F6"/>
    <w:rsid w:val="0D5A43A4"/>
    <w:rsid w:val="0D5B011C"/>
    <w:rsid w:val="0D681ED9"/>
    <w:rsid w:val="0D6F4E74"/>
    <w:rsid w:val="0DA675E9"/>
    <w:rsid w:val="0DB008C8"/>
    <w:rsid w:val="0DDB664A"/>
    <w:rsid w:val="0DEB5944"/>
    <w:rsid w:val="0DF15A6B"/>
    <w:rsid w:val="0E02396B"/>
    <w:rsid w:val="0E341099"/>
    <w:rsid w:val="0E347556"/>
    <w:rsid w:val="0E5E6115"/>
    <w:rsid w:val="0E6C63D0"/>
    <w:rsid w:val="0E7D3C55"/>
    <w:rsid w:val="0E863D82"/>
    <w:rsid w:val="0E8665F6"/>
    <w:rsid w:val="0EAE0E4B"/>
    <w:rsid w:val="0EC152B6"/>
    <w:rsid w:val="0EC440FF"/>
    <w:rsid w:val="0EE02FCE"/>
    <w:rsid w:val="0EE52393"/>
    <w:rsid w:val="0EFD592E"/>
    <w:rsid w:val="0F007C3E"/>
    <w:rsid w:val="0F1D7D7F"/>
    <w:rsid w:val="0F3166DC"/>
    <w:rsid w:val="0F52108C"/>
    <w:rsid w:val="0F581B52"/>
    <w:rsid w:val="0F731FAE"/>
    <w:rsid w:val="0F865924"/>
    <w:rsid w:val="0F8B118C"/>
    <w:rsid w:val="0F9F7322"/>
    <w:rsid w:val="0FCC0A5A"/>
    <w:rsid w:val="0FD348E1"/>
    <w:rsid w:val="0FE0018D"/>
    <w:rsid w:val="0FF07241"/>
    <w:rsid w:val="0FF61F41"/>
    <w:rsid w:val="0FF860F6"/>
    <w:rsid w:val="0FFE370C"/>
    <w:rsid w:val="10106BD9"/>
    <w:rsid w:val="10221AC0"/>
    <w:rsid w:val="102C6433"/>
    <w:rsid w:val="103233B6"/>
    <w:rsid w:val="106A6FF4"/>
    <w:rsid w:val="106F0166"/>
    <w:rsid w:val="10817E99"/>
    <w:rsid w:val="108B1C6D"/>
    <w:rsid w:val="10D57E7F"/>
    <w:rsid w:val="10DC4599"/>
    <w:rsid w:val="10DE52EC"/>
    <w:rsid w:val="11043CD0"/>
    <w:rsid w:val="110F10D1"/>
    <w:rsid w:val="11170570"/>
    <w:rsid w:val="11190CD7"/>
    <w:rsid w:val="11256A9F"/>
    <w:rsid w:val="11257762"/>
    <w:rsid w:val="112C24FB"/>
    <w:rsid w:val="11457119"/>
    <w:rsid w:val="11703713"/>
    <w:rsid w:val="117D2F3D"/>
    <w:rsid w:val="11A63ECA"/>
    <w:rsid w:val="11A65EF9"/>
    <w:rsid w:val="11B82D63"/>
    <w:rsid w:val="11C5063A"/>
    <w:rsid w:val="11D5049D"/>
    <w:rsid w:val="11E2632C"/>
    <w:rsid w:val="11E82FBA"/>
    <w:rsid w:val="122A2588"/>
    <w:rsid w:val="125D0185"/>
    <w:rsid w:val="125E66E4"/>
    <w:rsid w:val="12AB7443"/>
    <w:rsid w:val="12BA7EC6"/>
    <w:rsid w:val="12C02EFB"/>
    <w:rsid w:val="12C4018F"/>
    <w:rsid w:val="13116F0E"/>
    <w:rsid w:val="13223BB5"/>
    <w:rsid w:val="1333561D"/>
    <w:rsid w:val="134A0035"/>
    <w:rsid w:val="1356560D"/>
    <w:rsid w:val="135C7F4F"/>
    <w:rsid w:val="13784D5C"/>
    <w:rsid w:val="13894EE5"/>
    <w:rsid w:val="139B2C94"/>
    <w:rsid w:val="13B30CB1"/>
    <w:rsid w:val="13D03611"/>
    <w:rsid w:val="13D34DD0"/>
    <w:rsid w:val="13F310AE"/>
    <w:rsid w:val="13F4470A"/>
    <w:rsid w:val="140137CB"/>
    <w:rsid w:val="141B1C76"/>
    <w:rsid w:val="14297E66"/>
    <w:rsid w:val="145D29CB"/>
    <w:rsid w:val="147C5E57"/>
    <w:rsid w:val="14945B6F"/>
    <w:rsid w:val="149A45BB"/>
    <w:rsid w:val="14A20FFB"/>
    <w:rsid w:val="14BE16BC"/>
    <w:rsid w:val="14C03686"/>
    <w:rsid w:val="14D40EDF"/>
    <w:rsid w:val="14DC678B"/>
    <w:rsid w:val="1517641E"/>
    <w:rsid w:val="15204B73"/>
    <w:rsid w:val="152D239E"/>
    <w:rsid w:val="153372CB"/>
    <w:rsid w:val="153F4641"/>
    <w:rsid w:val="15431B89"/>
    <w:rsid w:val="15520056"/>
    <w:rsid w:val="15565F82"/>
    <w:rsid w:val="155E7523"/>
    <w:rsid w:val="157306F8"/>
    <w:rsid w:val="158E321A"/>
    <w:rsid w:val="15F335E7"/>
    <w:rsid w:val="15F829AC"/>
    <w:rsid w:val="16150413"/>
    <w:rsid w:val="161F262E"/>
    <w:rsid w:val="16465E0D"/>
    <w:rsid w:val="16563130"/>
    <w:rsid w:val="165D26B6"/>
    <w:rsid w:val="169343E9"/>
    <w:rsid w:val="169C3095"/>
    <w:rsid w:val="171F21BA"/>
    <w:rsid w:val="1745389F"/>
    <w:rsid w:val="174A6BF7"/>
    <w:rsid w:val="17544003"/>
    <w:rsid w:val="17662DBE"/>
    <w:rsid w:val="17697678"/>
    <w:rsid w:val="17792145"/>
    <w:rsid w:val="178070FD"/>
    <w:rsid w:val="179D615B"/>
    <w:rsid w:val="17A032FB"/>
    <w:rsid w:val="17B67874"/>
    <w:rsid w:val="17D4590F"/>
    <w:rsid w:val="17D9719A"/>
    <w:rsid w:val="17E56F60"/>
    <w:rsid w:val="17E603C4"/>
    <w:rsid w:val="180E362D"/>
    <w:rsid w:val="18210787"/>
    <w:rsid w:val="182E153A"/>
    <w:rsid w:val="183152D7"/>
    <w:rsid w:val="184F5E41"/>
    <w:rsid w:val="18707126"/>
    <w:rsid w:val="18716A45"/>
    <w:rsid w:val="18A64941"/>
    <w:rsid w:val="18B9619D"/>
    <w:rsid w:val="18BA4890"/>
    <w:rsid w:val="18C33E9D"/>
    <w:rsid w:val="18CA2AA5"/>
    <w:rsid w:val="18E759E8"/>
    <w:rsid w:val="18E90CD1"/>
    <w:rsid w:val="18EB67F8"/>
    <w:rsid w:val="19025819"/>
    <w:rsid w:val="19033043"/>
    <w:rsid w:val="191242AE"/>
    <w:rsid w:val="19765EC2"/>
    <w:rsid w:val="197F3924"/>
    <w:rsid w:val="19836A30"/>
    <w:rsid w:val="19996254"/>
    <w:rsid w:val="199D1439"/>
    <w:rsid w:val="19B60BB4"/>
    <w:rsid w:val="19F725E3"/>
    <w:rsid w:val="1A081B60"/>
    <w:rsid w:val="1A141D7E"/>
    <w:rsid w:val="1A330485"/>
    <w:rsid w:val="1A4E5290"/>
    <w:rsid w:val="1A670100"/>
    <w:rsid w:val="1A6F62AB"/>
    <w:rsid w:val="1A7222BA"/>
    <w:rsid w:val="1A955970"/>
    <w:rsid w:val="1A994196"/>
    <w:rsid w:val="1A9C249F"/>
    <w:rsid w:val="1AA749A0"/>
    <w:rsid w:val="1AA90718"/>
    <w:rsid w:val="1ACD08AB"/>
    <w:rsid w:val="1ACE05A8"/>
    <w:rsid w:val="1AD91CCC"/>
    <w:rsid w:val="1ADD03C2"/>
    <w:rsid w:val="1AE34966"/>
    <w:rsid w:val="1AE42895"/>
    <w:rsid w:val="1AEF5DBD"/>
    <w:rsid w:val="1B027E29"/>
    <w:rsid w:val="1B0345DD"/>
    <w:rsid w:val="1B2B02B7"/>
    <w:rsid w:val="1B423649"/>
    <w:rsid w:val="1BA24967"/>
    <w:rsid w:val="1BB6678B"/>
    <w:rsid w:val="1BBE1FA1"/>
    <w:rsid w:val="1BC1230D"/>
    <w:rsid w:val="1BD63413"/>
    <w:rsid w:val="1BD95F94"/>
    <w:rsid w:val="1BDA5141"/>
    <w:rsid w:val="1BEE39B4"/>
    <w:rsid w:val="1BF469CA"/>
    <w:rsid w:val="1C0D5FE4"/>
    <w:rsid w:val="1C28439E"/>
    <w:rsid w:val="1C3D1CD0"/>
    <w:rsid w:val="1C4701E9"/>
    <w:rsid w:val="1C5E7298"/>
    <w:rsid w:val="1CA5171F"/>
    <w:rsid w:val="1CBA1329"/>
    <w:rsid w:val="1CC655B2"/>
    <w:rsid w:val="1CCC04FD"/>
    <w:rsid w:val="1CDB4FD9"/>
    <w:rsid w:val="1CE93E16"/>
    <w:rsid w:val="1D28001A"/>
    <w:rsid w:val="1D361749"/>
    <w:rsid w:val="1D3908E2"/>
    <w:rsid w:val="1D4666F2"/>
    <w:rsid w:val="1D493715"/>
    <w:rsid w:val="1D8A4831"/>
    <w:rsid w:val="1D8E3426"/>
    <w:rsid w:val="1D9D7001"/>
    <w:rsid w:val="1DA17A2E"/>
    <w:rsid w:val="1DAB7ADD"/>
    <w:rsid w:val="1DDD518B"/>
    <w:rsid w:val="1E3072B7"/>
    <w:rsid w:val="1E403C53"/>
    <w:rsid w:val="1E766B63"/>
    <w:rsid w:val="1E7B5C0A"/>
    <w:rsid w:val="1E851282"/>
    <w:rsid w:val="1E8757C6"/>
    <w:rsid w:val="1E886D61"/>
    <w:rsid w:val="1EA01AA4"/>
    <w:rsid w:val="1EA371E8"/>
    <w:rsid w:val="1EAA6DF5"/>
    <w:rsid w:val="1EC25939"/>
    <w:rsid w:val="1ECE074D"/>
    <w:rsid w:val="1ED84F0E"/>
    <w:rsid w:val="1EF34658"/>
    <w:rsid w:val="1F1D5B17"/>
    <w:rsid w:val="1F274302"/>
    <w:rsid w:val="1F2C73BD"/>
    <w:rsid w:val="1F332CA6"/>
    <w:rsid w:val="1F406414"/>
    <w:rsid w:val="1F5D3E3F"/>
    <w:rsid w:val="1F734328"/>
    <w:rsid w:val="1F7A6B27"/>
    <w:rsid w:val="1FA11974"/>
    <w:rsid w:val="1FC2637A"/>
    <w:rsid w:val="1FE16BA6"/>
    <w:rsid w:val="1FE50445"/>
    <w:rsid w:val="1FE760B5"/>
    <w:rsid w:val="1FF77218"/>
    <w:rsid w:val="1FF9755D"/>
    <w:rsid w:val="20032679"/>
    <w:rsid w:val="20203DE8"/>
    <w:rsid w:val="2031215C"/>
    <w:rsid w:val="20457135"/>
    <w:rsid w:val="204A5285"/>
    <w:rsid w:val="20510598"/>
    <w:rsid w:val="205E6558"/>
    <w:rsid w:val="20790B8D"/>
    <w:rsid w:val="20955704"/>
    <w:rsid w:val="209D0D1F"/>
    <w:rsid w:val="20A53730"/>
    <w:rsid w:val="20DB7C51"/>
    <w:rsid w:val="20E22BD6"/>
    <w:rsid w:val="20E9518E"/>
    <w:rsid w:val="20F12FA1"/>
    <w:rsid w:val="211313D4"/>
    <w:rsid w:val="2133032D"/>
    <w:rsid w:val="213F1DD6"/>
    <w:rsid w:val="215A6C10"/>
    <w:rsid w:val="217355DC"/>
    <w:rsid w:val="21871088"/>
    <w:rsid w:val="21A92FE0"/>
    <w:rsid w:val="21B87307"/>
    <w:rsid w:val="21B87493"/>
    <w:rsid w:val="21BF0821"/>
    <w:rsid w:val="21C67E02"/>
    <w:rsid w:val="21D77282"/>
    <w:rsid w:val="21DF0F8F"/>
    <w:rsid w:val="21EC6B2D"/>
    <w:rsid w:val="21ED1832"/>
    <w:rsid w:val="21ED415F"/>
    <w:rsid w:val="21F105D4"/>
    <w:rsid w:val="21F86645"/>
    <w:rsid w:val="21FD568C"/>
    <w:rsid w:val="221320A1"/>
    <w:rsid w:val="22202338"/>
    <w:rsid w:val="22327245"/>
    <w:rsid w:val="2243142D"/>
    <w:rsid w:val="226237F8"/>
    <w:rsid w:val="228A52D3"/>
    <w:rsid w:val="22994132"/>
    <w:rsid w:val="22C7596B"/>
    <w:rsid w:val="22EA5D72"/>
    <w:rsid w:val="22F4099F"/>
    <w:rsid w:val="22FA0DE5"/>
    <w:rsid w:val="22FF7A6F"/>
    <w:rsid w:val="230F13E9"/>
    <w:rsid w:val="23571659"/>
    <w:rsid w:val="23707B78"/>
    <w:rsid w:val="23751ADF"/>
    <w:rsid w:val="23847980"/>
    <w:rsid w:val="23AE04BE"/>
    <w:rsid w:val="23EE53EE"/>
    <w:rsid w:val="23F01166"/>
    <w:rsid w:val="23FC2962"/>
    <w:rsid w:val="23FC7B0B"/>
    <w:rsid w:val="24085D2A"/>
    <w:rsid w:val="24137854"/>
    <w:rsid w:val="24174945"/>
    <w:rsid w:val="24217571"/>
    <w:rsid w:val="24322753"/>
    <w:rsid w:val="244A4D1A"/>
    <w:rsid w:val="245B6D34"/>
    <w:rsid w:val="245E4322"/>
    <w:rsid w:val="2467469A"/>
    <w:rsid w:val="24747FE9"/>
    <w:rsid w:val="24883A94"/>
    <w:rsid w:val="248F097F"/>
    <w:rsid w:val="24B716FF"/>
    <w:rsid w:val="24B82068"/>
    <w:rsid w:val="24E10292"/>
    <w:rsid w:val="25043CC9"/>
    <w:rsid w:val="25056D91"/>
    <w:rsid w:val="251519E5"/>
    <w:rsid w:val="254B171D"/>
    <w:rsid w:val="25594850"/>
    <w:rsid w:val="255D6CCF"/>
    <w:rsid w:val="25653DDF"/>
    <w:rsid w:val="25AB3597"/>
    <w:rsid w:val="25BC57A4"/>
    <w:rsid w:val="25C53C8A"/>
    <w:rsid w:val="2609650F"/>
    <w:rsid w:val="260A3B09"/>
    <w:rsid w:val="262E3D44"/>
    <w:rsid w:val="2644792D"/>
    <w:rsid w:val="26720558"/>
    <w:rsid w:val="26793695"/>
    <w:rsid w:val="267B565F"/>
    <w:rsid w:val="26A602C0"/>
    <w:rsid w:val="26A61FB0"/>
    <w:rsid w:val="26C41BFB"/>
    <w:rsid w:val="27115A22"/>
    <w:rsid w:val="2734580E"/>
    <w:rsid w:val="273634C5"/>
    <w:rsid w:val="275E7580"/>
    <w:rsid w:val="27606908"/>
    <w:rsid w:val="27757A13"/>
    <w:rsid w:val="27840467"/>
    <w:rsid w:val="279B763B"/>
    <w:rsid w:val="27D314AB"/>
    <w:rsid w:val="280451E0"/>
    <w:rsid w:val="2809471B"/>
    <w:rsid w:val="28304227"/>
    <w:rsid w:val="283C7070"/>
    <w:rsid w:val="284303FE"/>
    <w:rsid w:val="28503B0F"/>
    <w:rsid w:val="285478B9"/>
    <w:rsid w:val="28642123"/>
    <w:rsid w:val="286E161D"/>
    <w:rsid w:val="288A7DDB"/>
    <w:rsid w:val="28B66881"/>
    <w:rsid w:val="28BB742F"/>
    <w:rsid w:val="28C82C0F"/>
    <w:rsid w:val="28F13B19"/>
    <w:rsid w:val="29312005"/>
    <w:rsid w:val="293E207B"/>
    <w:rsid w:val="29423CBE"/>
    <w:rsid w:val="2942400E"/>
    <w:rsid w:val="29435C5F"/>
    <w:rsid w:val="29475FA2"/>
    <w:rsid w:val="29537503"/>
    <w:rsid w:val="298C36DF"/>
    <w:rsid w:val="29995CEA"/>
    <w:rsid w:val="29B36EBE"/>
    <w:rsid w:val="29BC0105"/>
    <w:rsid w:val="29CD3FA9"/>
    <w:rsid w:val="29DF7CB3"/>
    <w:rsid w:val="29FD45DD"/>
    <w:rsid w:val="2A0B70EA"/>
    <w:rsid w:val="2A257690"/>
    <w:rsid w:val="2A41096D"/>
    <w:rsid w:val="2A455191"/>
    <w:rsid w:val="2A5A37DD"/>
    <w:rsid w:val="2A685E6C"/>
    <w:rsid w:val="2A8940C2"/>
    <w:rsid w:val="2A953840"/>
    <w:rsid w:val="2AAD7DB1"/>
    <w:rsid w:val="2AAF3A1A"/>
    <w:rsid w:val="2AB729DE"/>
    <w:rsid w:val="2AC82235"/>
    <w:rsid w:val="2AF754D0"/>
    <w:rsid w:val="2B063217"/>
    <w:rsid w:val="2B083F92"/>
    <w:rsid w:val="2B430715"/>
    <w:rsid w:val="2B4C42DE"/>
    <w:rsid w:val="2B542A45"/>
    <w:rsid w:val="2B5D3585"/>
    <w:rsid w:val="2B5F5BD2"/>
    <w:rsid w:val="2B641B29"/>
    <w:rsid w:val="2B872ED7"/>
    <w:rsid w:val="2BA00E22"/>
    <w:rsid w:val="2BA93CBA"/>
    <w:rsid w:val="2BE54292"/>
    <w:rsid w:val="2C0A350E"/>
    <w:rsid w:val="2C1F05AE"/>
    <w:rsid w:val="2C2E0A7D"/>
    <w:rsid w:val="2C3137B7"/>
    <w:rsid w:val="2C3F2C8B"/>
    <w:rsid w:val="2C4402A1"/>
    <w:rsid w:val="2C5524AE"/>
    <w:rsid w:val="2C5D0448"/>
    <w:rsid w:val="2C6F693D"/>
    <w:rsid w:val="2C7A7425"/>
    <w:rsid w:val="2CCB2770"/>
    <w:rsid w:val="2CE94481"/>
    <w:rsid w:val="2CF51ED1"/>
    <w:rsid w:val="2CFA23BD"/>
    <w:rsid w:val="2D005B4A"/>
    <w:rsid w:val="2D154A4B"/>
    <w:rsid w:val="2D315197"/>
    <w:rsid w:val="2D34054B"/>
    <w:rsid w:val="2D3E7060"/>
    <w:rsid w:val="2D4B3681"/>
    <w:rsid w:val="2D5923F4"/>
    <w:rsid w:val="2D602229"/>
    <w:rsid w:val="2D7568FD"/>
    <w:rsid w:val="2D80355B"/>
    <w:rsid w:val="2DA074C0"/>
    <w:rsid w:val="2DA57465"/>
    <w:rsid w:val="2DB6192E"/>
    <w:rsid w:val="2DCC0ED0"/>
    <w:rsid w:val="2DEF7093"/>
    <w:rsid w:val="2DF33D2D"/>
    <w:rsid w:val="2DF36570"/>
    <w:rsid w:val="2E060E34"/>
    <w:rsid w:val="2E244C98"/>
    <w:rsid w:val="2E70537D"/>
    <w:rsid w:val="2E7D7A9A"/>
    <w:rsid w:val="2EAE16B2"/>
    <w:rsid w:val="2EB25D7B"/>
    <w:rsid w:val="2EB775B3"/>
    <w:rsid w:val="2ECB4507"/>
    <w:rsid w:val="2EE85B84"/>
    <w:rsid w:val="2EF3321B"/>
    <w:rsid w:val="2F007458"/>
    <w:rsid w:val="2F0361F1"/>
    <w:rsid w:val="2F1A178D"/>
    <w:rsid w:val="2F307202"/>
    <w:rsid w:val="2F3B655D"/>
    <w:rsid w:val="2F8135BA"/>
    <w:rsid w:val="2F8A246F"/>
    <w:rsid w:val="2FC83D8A"/>
    <w:rsid w:val="2FCD67FF"/>
    <w:rsid w:val="2FDB2CCA"/>
    <w:rsid w:val="2FDD4C94"/>
    <w:rsid w:val="2FE222AB"/>
    <w:rsid w:val="300246FB"/>
    <w:rsid w:val="30182170"/>
    <w:rsid w:val="305C5681"/>
    <w:rsid w:val="30946552"/>
    <w:rsid w:val="30977539"/>
    <w:rsid w:val="30A72BCE"/>
    <w:rsid w:val="30CE6CD3"/>
    <w:rsid w:val="30F77FD8"/>
    <w:rsid w:val="311B2E7F"/>
    <w:rsid w:val="31332EC2"/>
    <w:rsid w:val="3142695E"/>
    <w:rsid w:val="31750EFD"/>
    <w:rsid w:val="31881BF0"/>
    <w:rsid w:val="319D3380"/>
    <w:rsid w:val="31AD4B3A"/>
    <w:rsid w:val="31AE180F"/>
    <w:rsid w:val="31C777AC"/>
    <w:rsid w:val="31F77871"/>
    <w:rsid w:val="31FA2453"/>
    <w:rsid w:val="32136FB5"/>
    <w:rsid w:val="321F7ECE"/>
    <w:rsid w:val="324538F7"/>
    <w:rsid w:val="324F174E"/>
    <w:rsid w:val="326D5B62"/>
    <w:rsid w:val="327B2F04"/>
    <w:rsid w:val="327E592B"/>
    <w:rsid w:val="32A942B0"/>
    <w:rsid w:val="32A95302"/>
    <w:rsid w:val="32BF0681"/>
    <w:rsid w:val="32CF66D3"/>
    <w:rsid w:val="32F13120"/>
    <w:rsid w:val="33042538"/>
    <w:rsid w:val="3324460F"/>
    <w:rsid w:val="332D5F33"/>
    <w:rsid w:val="333663A2"/>
    <w:rsid w:val="335A65FC"/>
    <w:rsid w:val="33761230"/>
    <w:rsid w:val="337E0451"/>
    <w:rsid w:val="33E26367"/>
    <w:rsid w:val="33E34BC5"/>
    <w:rsid w:val="33F614DE"/>
    <w:rsid w:val="340E4D79"/>
    <w:rsid w:val="34281552"/>
    <w:rsid w:val="344A3A8F"/>
    <w:rsid w:val="345D2848"/>
    <w:rsid w:val="346D3EBD"/>
    <w:rsid w:val="34713BFD"/>
    <w:rsid w:val="34914DCA"/>
    <w:rsid w:val="34B306BA"/>
    <w:rsid w:val="34C71A6F"/>
    <w:rsid w:val="34C96380"/>
    <w:rsid w:val="34D20AC7"/>
    <w:rsid w:val="34E07B51"/>
    <w:rsid w:val="34E64680"/>
    <w:rsid w:val="34F55F88"/>
    <w:rsid w:val="34FF745B"/>
    <w:rsid w:val="351A4157"/>
    <w:rsid w:val="351A4295"/>
    <w:rsid w:val="358F1C91"/>
    <w:rsid w:val="35905EFD"/>
    <w:rsid w:val="359C5D99"/>
    <w:rsid w:val="35AC0B91"/>
    <w:rsid w:val="35AC5558"/>
    <w:rsid w:val="35BC17F0"/>
    <w:rsid w:val="35D805C4"/>
    <w:rsid w:val="35E81533"/>
    <w:rsid w:val="361C2353"/>
    <w:rsid w:val="363475D8"/>
    <w:rsid w:val="3635547B"/>
    <w:rsid w:val="364B3181"/>
    <w:rsid w:val="36714388"/>
    <w:rsid w:val="36746B61"/>
    <w:rsid w:val="36A9407C"/>
    <w:rsid w:val="36AD2EE7"/>
    <w:rsid w:val="36B67FED"/>
    <w:rsid w:val="36CD1A1D"/>
    <w:rsid w:val="36D84407"/>
    <w:rsid w:val="36DD37CC"/>
    <w:rsid w:val="36EB66DD"/>
    <w:rsid w:val="36F32FA8"/>
    <w:rsid w:val="36FA1D41"/>
    <w:rsid w:val="36FB1EA4"/>
    <w:rsid w:val="37076A9B"/>
    <w:rsid w:val="37225683"/>
    <w:rsid w:val="372F1B4E"/>
    <w:rsid w:val="373838A6"/>
    <w:rsid w:val="37695E75"/>
    <w:rsid w:val="376D3348"/>
    <w:rsid w:val="37B624AC"/>
    <w:rsid w:val="37C2178A"/>
    <w:rsid w:val="37C27A08"/>
    <w:rsid w:val="37D57FF5"/>
    <w:rsid w:val="37DC6DB9"/>
    <w:rsid w:val="37E33064"/>
    <w:rsid w:val="37EA708C"/>
    <w:rsid w:val="37EC51E7"/>
    <w:rsid w:val="381138BC"/>
    <w:rsid w:val="3829480D"/>
    <w:rsid w:val="383529C2"/>
    <w:rsid w:val="38392C84"/>
    <w:rsid w:val="383C5BD0"/>
    <w:rsid w:val="385303BE"/>
    <w:rsid w:val="3862667F"/>
    <w:rsid w:val="38634DE1"/>
    <w:rsid w:val="386D5023"/>
    <w:rsid w:val="38766CAF"/>
    <w:rsid w:val="388727CC"/>
    <w:rsid w:val="388955B4"/>
    <w:rsid w:val="388F6678"/>
    <w:rsid w:val="389E45F0"/>
    <w:rsid w:val="38B907D1"/>
    <w:rsid w:val="38BF7F3A"/>
    <w:rsid w:val="38E250CA"/>
    <w:rsid w:val="38E56968"/>
    <w:rsid w:val="39024B57"/>
    <w:rsid w:val="39097FF6"/>
    <w:rsid w:val="39282EA2"/>
    <w:rsid w:val="396401D4"/>
    <w:rsid w:val="3965590C"/>
    <w:rsid w:val="396C6C0E"/>
    <w:rsid w:val="39972358"/>
    <w:rsid w:val="39C916FA"/>
    <w:rsid w:val="3A06167E"/>
    <w:rsid w:val="3A2160C5"/>
    <w:rsid w:val="3A3A54B5"/>
    <w:rsid w:val="3A4D0C68"/>
    <w:rsid w:val="3A606BEE"/>
    <w:rsid w:val="3A6E032F"/>
    <w:rsid w:val="3A6F42D5"/>
    <w:rsid w:val="3A82293D"/>
    <w:rsid w:val="3A9E2AD9"/>
    <w:rsid w:val="3AED46B4"/>
    <w:rsid w:val="3AEF3ACE"/>
    <w:rsid w:val="3B345984"/>
    <w:rsid w:val="3B984549"/>
    <w:rsid w:val="3BA1126C"/>
    <w:rsid w:val="3BAA5C47"/>
    <w:rsid w:val="3BAE3989"/>
    <w:rsid w:val="3BB0325D"/>
    <w:rsid w:val="3BB80364"/>
    <w:rsid w:val="3BEC625F"/>
    <w:rsid w:val="3BF05D4F"/>
    <w:rsid w:val="3C1557B6"/>
    <w:rsid w:val="3C4A1903"/>
    <w:rsid w:val="3C4C19E6"/>
    <w:rsid w:val="3C645423"/>
    <w:rsid w:val="3C7605E9"/>
    <w:rsid w:val="3C837DE0"/>
    <w:rsid w:val="3C8A1D00"/>
    <w:rsid w:val="3CC72F54"/>
    <w:rsid w:val="3CDE1F9A"/>
    <w:rsid w:val="3D087ACB"/>
    <w:rsid w:val="3D0F2205"/>
    <w:rsid w:val="3D181E17"/>
    <w:rsid w:val="3D310587"/>
    <w:rsid w:val="3D52573D"/>
    <w:rsid w:val="3D7309E6"/>
    <w:rsid w:val="3D92216E"/>
    <w:rsid w:val="3D956B18"/>
    <w:rsid w:val="3D966C01"/>
    <w:rsid w:val="3DA51E2F"/>
    <w:rsid w:val="3DA90835"/>
    <w:rsid w:val="3DA92C85"/>
    <w:rsid w:val="3DB43891"/>
    <w:rsid w:val="3DBB413B"/>
    <w:rsid w:val="3DE45025"/>
    <w:rsid w:val="3DE6565C"/>
    <w:rsid w:val="3DF56937"/>
    <w:rsid w:val="3E047890"/>
    <w:rsid w:val="3E256D47"/>
    <w:rsid w:val="3E3F4D6C"/>
    <w:rsid w:val="3E5841A9"/>
    <w:rsid w:val="3E636CAD"/>
    <w:rsid w:val="3E686071"/>
    <w:rsid w:val="3E817133"/>
    <w:rsid w:val="3F1907ED"/>
    <w:rsid w:val="3F191D76"/>
    <w:rsid w:val="3F36616F"/>
    <w:rsid w:val="3F470943"/>
    <w:rsid w:val="3F6A4798"/>
    <w:rsid w:val="3F6F1681"/>
    <w:rsid w:val="3F814164"/>
    <w:rsid w:val="3FA534A2"/>
    <w:rsid w:val="3FA5569C"/>
    <w:rsid w:val="3FAF7CCF"/>
    <w:rsid w:val="3FB31752"/>
    <w:rsid w:val="3FBB4CB9"/>
    <w:rsid w:val="3FDA11F0"/>
    <w:rsid w:val="400157CD"/>
    <w:rsid w:val="402719CB"/>
    <w:rsid w:val="40325295"/>
    <w:rsid w:val="403E59D6"/>
    <w:rsid w:val="406E1939"/>
    <w:rsid w:val="407B234A"/>
    <w:rsid w:val="408656BD"/>
    <w:rsid w:val="409A680F"/>
    <w:rsid w:val="40C357E1"/>
    <w:rsid w:val="40F82E28"/>
    <w:rsid w:val="40FA31CC"/>
    <w:rsid w:val="41016309"/>
    <w:rsid w:val="41067DC3"/>
    <w:rsid w:val="41367B0D"/>
    <w:rsid w:val="413D215A"/>
    <w:rsid w:val="41466412"/>
    <w:rsid w:val="415648A7"/>
    <w:rsid w:val="41585AC3"/>
    <w:rsid w:val="417C0AFE"/>
    <w:rsid w:val="41A1616C"/>
    <w:rsid w:val="41A75102"/>
    <w:rsid w:val="41AE687F"/>
    <w:rsid w:val="41B34CCB"/>
    <w:rsid w:val="41BE244C"/>
    <w:rsid w:val="41C576A3"/>
    <w:rsid w:val="41C71445"/>
    <w:rsid w:val="41DD1797"/>
    <w:rsid w:val="41FD2634"/>
    <w:rsid w:val="420610DF"/>
    <w:rsid w:val="422A64D2"/>
    <w:rsid w:val="423E4C42"/>
    <w:rsid w:val="426F153D"/>
    <w:rsid w:val="428507B0"/>
    <w:rsid w:val="429544E1"/>
    <w:rsid w:val="42A26B60"/>
    <w:rsid w:val="42AE24C0"/>
    <w:rsid w:val="42BC6118"/>
    <w:rsid w:val="42C76A77"/>
    <w:rsid w:val="42C92960"/>
    <w:rsid w:val="42CE6929"/>
    <w:rsid w:val="42D02437"/>
    <w:rsid w:val="42D75573"/>
    <w:rsid w:val="42E1404C"/>
    <w:rsid w:val="42F71CEC"/>
    <w:rsid w:val="435F14B2"/>
    <w:rsid w:val="43664B49"/>
    <w:rsid w:val="437B5F39"/>
    <w:rsid w:val="439416B6"/>
    <w:rsid w:val="43A15B81"/>
    <w:rsid w:val="43B34232"/>
    <w:rsid w:val="43E76423"/>
    <w:rsid w:val="44094447"/>
    <w:rsid w:val="4410754C"/>
    <w:rsid w:val="441831BF"/>
    <w:rsid w:val="44313052"/>
    <w:rsid w:val="443B107F"/>
    <w:rsid w:val="444C1F91"/>
    <w:rsid w:val="44625310"/>
    <w:rsid w:val="448873A7"/>
    <w:rsid w:val="449E617D"/>
    <w:rsid w:val="44A93256"/>
    <w:rsid w:val="44B14540"/>
    <w:rsid w:val="44BA7E1E"/>
    <w:rsid w:val="44BE79C3"/>
    <w:rsid w:val="44C71617"/>
    <w:rsid w:val="44F05BC3"/>
    <w:rsid w:val="44F468B0"/>
    <w:rsid w:val="44F72920"/>
    <w:rsid w:val="4509799B"/>
    <w:rsid w:val="45236055"/>
    <w:rsid w:val="45260A34"/>
    <w:rsid w:val="458809A9"/>
    <w:rsid w:val="45A15697"/>
    <w:rsid w:val="45AD2F03"/>
    <w:rsid w:val="45BE6F95"/>
    <w:rsid w:val="45CA31DA"/>
    <w:rsid w:val="45E16709"/>
    <w:rsid w:val="45E36F08"/>
    <w:rsid w:val="45E509B9"/>
    <w:rsid w:val="45EC6821"/>
    <w:rsid w:val="45F303D0"/>
    <w:rsid w:val="460F2E21"/>
    <w:rsid w:val="46205483"/>
    <w:rsid w:val="462E5DF2"/>
    <w:rsid w:val="464004CF"/>
    <w:rsid w:val="4651644C"/>
    <w:rsid w:val="465A5E74"/>
    <w:rsid w:val="46B51FCF"/>
    <w:rsid w:val="46BA0199"/>
    <w:rsid w:val="46D52711"/>
    <w:rsid w:val="46F030A7"/>
    <w:rsid w:val="47046B53"/>
    <w:rsid w:val="47062A9A"/>
    <w:rsid w:val="47290367"/>
    <w:rsid w:val="4738662F"/>
    <w:rsid w:val="474156B1"/>
    <w:rsid w:val="47761427"/>
    <w:rsid w:val="478F28C0"/>
    <w:rsid w:val="47993F84"/>
    <w:rsid w:val="47D516D1"/>
    <w:rsid w:val="480A17DC"/>
    <w:rsid w:val="482C507C"/>
    <w:rsid w:val="4848394F"/>
    <w:rsid w:val="484E1C04"/>
    <w:rsid w:val="48564F2E"/>
    <w:rsid w:val="48690AF5"/>
    <w:rsid w:val="487F2C0E"/>
    <w:rsid w:val="4897550A"/>
    <w:rsid w:val="489B7043"/>
    <w:rsid w:val="48C044E1"/>
    <w:rsid w:val="48D34A2F"/>
    <w:rsid w:val="48DF5182"/>
    <w:rsid w:val="490459AC"/>
    <w:rsid w:val="49505853"/>
    <w:rsid w:val="4957740E"/>
    <w:rsid w:val="49655FF0"/>
    <w:rsid w:val="4968161B"/>
    <w:rsid w:val="496B5A34"/>
    <w:rsid w:val="49852879"/>
    <w:rsid w:val="49972E9D"/>
    <w:rsid w:val="49B837B2"/>
    <w:rsid w:val="49F20EE5"/>
    <w:rsid w:val="4A084BAC"/>
    <w:rsid w:val="4A233794"/>
    <w:rsid w:val="4A284A82"/>
    <w:rsid w:val="4A317C5F"/>
    <w:rsid w:val="4A4C6847"/>
    <w:rsid w:val="4A662E1D"/>
    <w:rsid w:val="4A7E32B4"/>
    <w:rsid w:val="4A8B7CD0"/>
    <w:rsid w:val="4AB75B88"/>
    <w:rsid w:val="4ACB14CF"/>
    <w:rsid w:val="4B090BDC"/>
    <w:rsid w:val="4B1367B9"/>
    <w:rsid w:val="4B151423"/>
    <w:rsid w:val="4B316DE7"/>
    <w:rsid w:val="4B5A0D90"/>
    <w:rsid w:val="4B887A7E"/>
    <w:rsid w:val="4B9304A5"/>
    <w:rsid w:val="4B9408CA"/>
    <w:rsid w:val="4BC36FDC"/>
    <w:rsid w:val="4BD96981"/>
    <w:rsid w:val="4BF036FA"/>
    <w:rsid w:val="4BF4363A"/>
    <w:rsid w:val="4BF968B4"/>
    <w:rsid w:val="4C03387D"/>
    <w:rsid w:val="4C055DC6"/>
    <w:rsid w:val="4C2425A6"/>
    <w:rsid w:val="4C24278C"/>
    <w:rsid w:val="4C2A12D7"/>
    <w:rsid w:val="4C353BC7"/>
    <w:rsid w:val="4C4F7A94"/>
    <w:rsid w:val="4C5D54D6"/>
    <w:rsid w:val="4C793B3F"/>
    <w:rsid w:val="4C7B77F9"/>
    <w:rsid w:val="4C814518"/>
    <w:rsid w:val="4C8706A7"/>
    <w:rsid w:val="4C91315E"/>
    <w:rsid w:val="4C9C0FE7"/>
    <w:rsid w:val="4CAA214F"/>
    <w:rsid w:val="4CAB6314"/>
    <w:rsid w:val="4CAD0872"/>
    <w:rsid w:val="4CBA43C9"/>
    <w:rsid w:val="4CBA7F28"/>
    <w:rsid w:val="4CCA7EF7"/>
    <w:rsid w:val="4CCE50CA"/>
    <w:rsid w:val="4CD414CD"/>
    <w:rsid w:val="4CDF7E46"/>
    <w:rsid w:val="4CE216E4"/>
    <w:rsid w:val="4CF719D4"/>
    <w:rsid w:val="4CFE47D7"/>
    <w:rsid w:val="4D3006A2"/>
    <w:rsid w:val="4D341814"/>
    <w:rsid w:val="4D594475"/>
    <w:rsid w:val="4D8E0B28"/>
    <w:rsid w:val="4D9F59B2"/>
    <w:rsid w:val="4DB06342"/>
    <w:rsid w:val="4DC808DA"/>
    <w:rsid w:val="4DCC4EA8"/>
    <w:rsid w:val="4DCF7EBB"/>
    <w:rsid w:val="4DDC240A"/>
    <w:rsid w:val="4DE44FE8"/>
    <w:rsid w:val="4DEC01C6"/>
    <w:rsid w:val="4DF158ED"/>
    <w:rsid w:val="4E121269"/>
    <w:rsid w:val="4E204EC6"/>
    <w:rsid w:val="4E4D0205"/>
    <w:rsid w:val="4E6B74B7"/>
    <w:rsid w:val="4E775E5C"/>
    <w:rsid w:val="4E846939"/>
    <w:rsid w:val="4E871374"/>
    <w:rsid w:val="4E8A251E"/>
    <w:rsid w:val="4EA4169E"/>
    <w:rsid w:val="4EB1136E"/>
    <w:rsid w:val="4EB62FD4"/>
    <w:rsid w:val="4EC6646B"/>
    <w:rsid w:val="4EC83A06"/>
    <w:rsid w:val="4ED25A8A"/>
    <w:rsid w:val="4EDC6AE4"/>
    <w:rsid w:val="4EE85DB2"/>
    <w:rsid w:val="4EF9594C"/>
    <w:rsid w:val="4F243B87"/>
    <w:rsid w:val="4F2C3853"/>
    <w:rsid w:val="4F40190C"/>
    <w:rsid w:val="4F4B6CC4"/>
    <w:rsid w:val="4F6F4D85"/>
    <w:rsid w:val="4F7F20AA"/>
    <w:rsid w:val="4F7F321A"/>
    <w:rsid w:val="4F873909"/>
    <w:rsid w:val="4F8C5D0B"/>
    <w:rsid w:val="4F943DA3"/>
    <w:rsid w:val="4FB92F0D"/>
    <w:rsid w:val="4FBD3D43"/>
    <w:rsid w:val="4FC81AB6"/>
    <w:rsid w:val="4FE72F88"/>
    <w:rsid w:val="4FF617D6"/>
    <w:rsid w:val="4FFB5A69"/>
    <w:rsid w:val="4FFC0D0F"/>
    <w:rsid w:val="50041972"/>
    <w:rsid w:val="50677766"/>
    <w:rsid w:val="506B2DFC"/>
    <w:rsid w:val="507B60D8"/>
    <w:rsid w:val="50853D5B"/>
    <w:rsid w:val="50AB20BF"/>
    <w:rsid w:val="50B769E4"/>
    <w:rsid w:val="50E33A5C"/>
    <w:rsid w:val="50E64646"/>
    <w:rsid w:val="50F506C5"/>
    <w:rsid w:val="51111EC5"/>
    <w:rsid w:val="512A0952"/>
    <w:rsid w:val="51392F55"/>
    <w:rsid w:val="515D3A2F"/>
    <w:rsid w:val="516A6684"/>
    <w:rsid w:val="5176689F"/>
    <w:rsid w:val="517B50BC"/>
    <w:rsid w:val="517F39A6"/>
    <w:rsid w:val="51856AE2"/>
    <w:rsid w:val="51864D34"/>
    <w:rsid w:val="518C6DB2"/>
    <w:rsid w:val="51C13FBE"/>
    <w:rsid w:val="51E261D3"/>
    <w:rsid w:val="51FE4105"/>
    <w:rsid w:val="51FE7585"/>
    <w:rsid w:val="52077FD9"/>
    <w:rsid w:val="523F1387"/>
    <w:rsid w:val="52446D58"/>
    <w:rsid w:val="5247460D"/>
    <w:rsid w:val="524F75DD"/>
    <w:rsid w:val="5252299E"/>
    <w:rsid w:val="52734B8D"/>
    <w:rsid w:val="52773570"/>
    <w:rsid w:val="52862B12"/>
    <w:rsid w:val="528F351B"/>
    <w:rsid w:val="528F5E6A"/>
    <w:rsid w:val="52943481"/>
    <w:rsid w:val="52D7336D"/>
    <w:rsid w:val="52E53CDC"/>
    <w:rsid w:val="52E57838"/>
    <w:rsid w:val="53181B26"/>
    <w:rsid w:val="532135B5"/>
    <w:rsid w:val="53262784"/>
    <w:rsid w:val="532B0812"/>
    <w:rsid w:val="53322A76"/>
    <w:rsid w:val="5389004E"/>
    <w:rsid w:val="53B813F1"/>
    <w:rsid w:val="53C54AA3"/>
    <w:rsid w:val="53D55AFF"/>
    <w:rsid w:val="53DB4E1C"/>
    <w:rsid w:val="53EA4849"/>
    <w:rsid w:val="54534C76"/>
    <w:rsid w:val="5455279C"/>
    <w:rsid w:val="546B361A"/>
    <w:rsid w:val="54754BEC"/>
    <w:rsid w:val="548D0188"/>
    <w:rsid w:val="548E0BA7"/>
    <w:rsid w:val="54A648D1"/>
    <w:rsid w:val="54C53DC5"/>
    <w:rsid w:val="54D11C4D"/>
    <w:rsid w:val="54E37454"/>
    <w:rsid w:val="54E44ED6"/>
    <w:rsid w:val="55022FC4"/>
    <w:rsid w:val="55171E9F"/>
    <w:rsid w:val="551A6C56"/>
    <w:rsid w:val="551F6E71"/>
    <w:rsid w:val="55273A02"/>
    <w:rsid w:val="55273EA1"/>
    <w:rsid w:val="55284354"/>
    <w:rsid w:val="55571991"/>
    <w:rsid w:val="555C7B5A"/>
    <w:rsid w:val="556A1864"/>
    <w:rsid w:val="556F1F83"/>
    <w:rsid w:val="55711983"/>
    <w:rsid w:val="557B4484"/>
    <w:rsid w:val="559A56C6"/>
    <w:rsid w:val="559B0682"/>
    <w:rsid w:val="55AF05D2"/>
    <w:rsid w:val="55EF511B"/>
    <w:rsid w:val="55F36710"/>
    <w:rsid w:val="55F509A9"/>
    <w:rsid w:val="56101E68"/>
    <w:rsid w:val="5627279F"/>
    <w:rsid w:val="563A0FB3"/>
    <w:rsid w:val="563F54B2"/>
    <w:rsid w:val="564E1B99"/>
    <w:rsid w:val="567E6DCF"/>
    <w:rsid w:val="56A446CF"/>
    <w:rsid w:val="56A8574D"/>
    <w:rsid w:val="56A90CC7"/>
    <w:rsid w:val="56C854A7"/>
    <w:rsid w:val="56CE4A87"/>
    <w:rsid w:val="56DD5B92"/>
    <w:rsid w:val="57193F55"/>
    <w:rsid w:val="572F1A15"/>
    <w:rsid w:val="575B27BF"/>
    <w:rsid w:val="576F0018"/>
    <w:rsid w:val="57770C7B"/>
    <w:rsid w:val="57774004"/>
    <w:rsid w:val="57803ECC"/>
    <w:rsid w:val="57905DD7"/>
    <w:rsid w:val="57E85EAF"/>
    <w:rsid w:val="58151040"/>
    <w:rsid w:val="58240F93"/>
    <w:rsid w:val="58443697"/>
    <w:rsid w:val="58550FBC"/>
    <w:rsid w:val="585711D8"/>
    <w:rsid w:val="585D3E5C"/>
    <w:rsid w:val="587A6C75"/>
    <w:rsid w:val="58BA3515"/>
    <w:rsid w:val="58C44003"/>
    <w:rsid w:val="58D359A1"/>
    <w:rsid w:val="58ED1584"/>
    <w:rsid w:val="58F72495"/>
    <w:rsid w:val="58FE08DF"/>
    <w:rsid w:val="5904591A"/>
    <w:rsid w:val="591F781C"/>
    <w:rsid w:val="592653DF"/>
    <w:rsid w:val="592E540E"/>
    <w:rsid w:val="59301A29"/>
    <w:rsid w:val="593C3F2A"/>
    <w:rsid w:val="59461071"/>
    <w:rsid w:val="595E0345"/>
    <w:rsid w:val="59600DD1"/>
    <w:rsid w:val="59620232"/>
    <w:rsid w:val="59843637"/>
    <w:rsid w:val="598D15AD"/>
    <w:rsid w:val="59A00F56"/>
    <w:rsid w:val="59AE6D59"/>
    <w:rsid w:val="59B24039"/>
    <w:rsid w:val="59B937CD"/>
    <w:rsid w:val="59BF439A"/>
    <w:rsid w:val="59C267DF"/>
    <w:rsid w:val="59CE2E24"/>
    <w:rsid w:val="59F01958"/>
    <w:rsid w:val="5A025274"/>
    <w:rsid w:val="5A096502"/>
    <w:rsid w:val="5A31005C"/>
    <w:rsid w:val="5A405CDC"/>
    <w:rsid w:val="5A5534F6"/>
    <w:rsid w:val="5A6B200F"/>
    <w:rsid w:val="5A797C82"/>
    <w:rsid w:val="5A8B5169"/>
    <w:rsid w:val="5A997859"/>
    <w:rsid w:val="5AD67F5E"/>
    <w:rsid w:val="5AE03BDF"/>
    <w:rsid w:val="5AEB20AC"/>
    <w:rsid w:val="5AF14946"/>
    <w:rsid w:val="5B225435"/>
    <w:rsid w:val="5B36102A"/>
    <w:rsid w:val="5B3B7C2A"/>
    <w:rsid w:val="5B6B3DAD"/>
    <w:rsid w:val="5B8D1AC1"/>
    <w:rsid w:val="5BA02E96"/>
    <w:rsid w:val="5BA3592C"/>
    <w:rsid w:val="5C4B70DC"/>
    <w:rsid w:val="5C610721"/>
    <w:rsid w:val="5C841E70"/>
    <w:rsid w:val="5C897A03"/>
    <w:rsid w:val="5C9556C8"/>
    <w:rsid w:val="5C9B23AC"/>
    <w:rsid w:val="5CD10E2D"/>
    <w:rsid w:val="5CFE4143"/>
    <w:rsid w:val="5D261179"/>
    <w:rsid w:val="5D3C6BEF"/>
    <w:rsid w:val="5D5932FD"/>
    <w:rsid w:val="5D883BE2"/>
    <w:rsid w:val="5D921055"/>
    <w:rsid w:val="5D9407D9"/>
    <w:rsid w:val="5DC02502"/>
    <w:rsid w:val="5DDE5D84"/>
    <w:rsid w:val="5E204AD7"/>
    <w:rsid w:val="5E437B09"/>
    <w:rsid w:val="5E6737F7"/>
    <w:rsid w:val="5E680BD0"/>
    <w:rsid w:val="5E6D4BC0"/>
    <w:rsid w:val="5EA05747"/>
    <w:rsid w:val="5EA66A16"/>
    <w:rsid w:val="5ED151CF"/>
    <w:rsid w:val="5ED30E8D"/>
    <w:rsid w:val="5F003CAD"/>
    <w:rsid w:val="5F1D035A"/>
    <w:rsid w:val="5F232783"/>
    <w:rsid w:val="5F357D98"/>
    <w:rsid w:val="5F3E2C2B"/>
    <w:rsid w:val="5F3E69CE"/>
    <w:rsid w:val="5F550683"/>
    <w:rsid w:val="5F766867"/>
    <w:rsid w:val="5F984EAC"/>
    <w:rsid w:val="5FB959FB"/>
    <w:rsid w:val="5FCA3448"/>
    <w:rsid w:val="5FDC55D3"/>
    <w:rsid w:val="60067040"/>
    <w:rsid w:val="6009519E"/>
    <w:rsid w:val="60123C37"/>
    <w:rsid w:val="60191BB5"/>
    <w:rsid w:val="60200102"/>
    <w:rsid w:val="60291B4C"/>
    <w:rsid w:val="60373428"/>
    <w:rsid w:val="604463B0"/>
    <w:rsid w:val="606A5821"/>
    <w:rsid w:val="607268C2"/>
    <w:rsid w:val="607E12CC"/>
    <w:rsid w:val="608E06C5"/>
    <w:rsid w:val="609346F9"/>
    <w:rsid w:val="60A83A95"/>
    <w:rsid w:val="60AD5F5F"/>
    <w:rsid w:val="60B64CF0"/>
    <w:rsid w:val="60C413D5"/>
    <w:rsid w:val="60CC028A"/>
    <w:rsid w:val="60D528D9"/>
    <w:rsid w:val="60D64E54"/>
    <w:rsid w:val="60E30438"/>
    <w:rsid w:val="60F32B07"/>
    <w:rsid w:val="60FA4DF7"/>
    <w:rsid w:val="612D3C7B"/>
    <w:rsid w:val="614C7842"/>
    <w:rsid w:val="61616C24"/>
    <w:rsid w:val="61714858"/>
    <w:rsid w:val="61826F89"/>
    <w:rsid w:val="618750DB"/>
    <w:rsid w:val="61A46B11"/>
    <w:rsid w:val="61AD00BB"/>
    <w:rsid w:val="61D302FF"/>
    <w:rsid w:val="620D46B6"/>
    <w:rsid w:val="621E2D67"/>
    <w:rsid w:val="622163B3"/>
    <w:rsid w:val="622B3B50"/>
    <w:rsid w:val="622C7E43"/>
    <w:rsid w:val="624B2BFA"/>
    <w:rsid w:val="625008DB"/>
    <w:rsid w:val="62732FB5"/>
    <w:rsid w:val="6274090B"/>
    <w:rsid w:val="62797F9D"/>
    <w:rsid w:val="6280036F"/>
    <w:rsid w:val="6289482D"/>
    <w:rsid w:val="62A17126"/>
    <w:rsid w:val="62A40D58"/>
    <w:rsid w:val="62BB3D2B"/>
    <w:rsid w:val="62C70D09"/>
    <w:rsid w:val="62C751AC"/>
    <w:rsid w:val="62D84CC4"/>
    <w:rsid w:val="62E70A4E"/>
    <w:rsid w:val="62E72ACC"/>
    <w:rsid w:val="63163FA7"/>
    <w:rsid w:val="632B28CF"/>
    <w:rsid w:val="632C6FC4"/>
    <w:rsid w:val="634B3FF6"/>
    <w:rsid w:val="635A392B"/>
    <w:rsid w:val="6361115D"/>
    <w:rsid w:val="636E6816"/>
    <w:rsid w:val="639456EF"/>
    <w:rsid w:val="63CF256B"/>
    <w:rsid w:val="63D24FA8"/>
    <w:rsid w:val="63DC6A36"/>
    <w:rsid w:val="63FC6BC5"/>
    <w:rsid w:val="641D68C9"/>
    <w:rsid w:val="6421269A"/>
    <w:rsid w:val="64460ECC"/>
    <w:rsid w:val="644B7717"/>
    <w:rsid w:val="644F5E22"/>
    <w:rsid w:val="64550499"/>
    <w:rsid w:val="646A3960"/>
    <w:rsid w:val="64754794"/>
    <w:rsid w:val="648C220A"/>
    <w:rsid w:val="64A01905"/>
    <w:rsid w:val="64B15DB8"/>
    <w:rsid w:val="64D843A5"/>
    <w:rsid w:val="650F6997"/>
    <w:rsid w:val="654A313B"/>
    <w:rsid w:val="658968CB"/>
    <w:rsid w:val="65B337C6"/>
    <w:rsid w:val="65BE6626"/>
    <w:rsid w:val="65CD2C16"/>
    <w:rsid w:val="661168B9"/>
    <w:rsid w:val="663B46C9"/>
    <w:rsid w:val="663F30CF"/>
    <w:rsid w:val="665534BC"/>
    <w:rsid w:val="665C20B0"/>
    <w:rsid w:val="66742F55"/>
    <w:rsid w:val="66755CDF"/>
    <w:rsid w:val="66947887"/>
    <w:rsid w:val="669C30E9"/>
    <w:rsid w:val="66AC135B"/>
    <w:rsid w:val="66CF2882"/>
    <w:rsid w:val="66DB4B97"/>
    <w:rsid w:val="67036A22"/>
    <w:rsid w:val="67117DA9"/>
    <w:rsid w:val="67413BF6"/>
    <w:rsid w:val="674E7BF5"/>
    <w:rsid w:val="675B4115"/>
    <w:rsid w:val="676B12B6"/>
    <w:rsid w:val="676F7BC1"/>
    <w:rsid w:val="677B47B7"/>
    <w:rsid w:val="67D27C62"/>
    <w:rsid w:val="67DF6978"/>
    <w:rsid w:val="68074EB7"/>
    <w:rsid w:val="68321C28"/>
    <w:rsid w:val="683D458E"/>
    <w:rsid w:val="68405769"/>
    <w:rsid w:val="684A4064"/>
    <w:rsid w:val="687355B1"/>
    <w:rsid w:val="687D44CE"/>
    <w:rsid w:val="68885173"/>
    <w:rsid w:val="68B910F3"/>
    <w:rsid w:val="68C46373"/>
    <w:rsid w:val="68DD23FD"/>
    <w:rsid w:val="68FF3BFF"/>
    <w:rsid w:val="690305C1"/>
    <w:rsid w:val="692869C3"/>
    <w:rsid w:val="693218BC"/>
    <w:rsid w:val="6937536B"/>
    <w:rsid w:val="694E04D2"/>
    <w:rsid w:val="695D23C7"/>
    <w:rsid w:val="697221BA"/>
    <w:rsid w:val="697734B0"/>
    <w:rsid w:val="698044A5"/>
    <w:rsid w:val="698D3DD8"/>
    <w:rsid w:val="69961435"/>
    <w:rsid w:val="69E7514E"/>
    <w:rsid w:val="69ED6911"/>
    <w:rsid w:val="6A097E59"/>
    <w:rsid w:val="6A1A2066"/>
    <w:rsid w:val="6A3C0AE8"/>
    <w:rsid w:val="6A4A1D46"/>
    <w:rsid w:val="6A510F7A"/>
    <w:rsid w:val="6AA43344"/>
    <w:rsid w:val="6AA67E64"/>
    <w:rsid w:val="6AC326FD"/>
    <w:rsid w:val="6AD96913"/>
    <w:rsid w:val="6AE01A4C"/>
    <w:rsid w:val="6AF03D15"/>
    <w:rsid w:val="6B014FD4"/>
    <w:rsid w:val="6B0D712F"/>
    <w:rsid w:val="6B28575B"/>
    <w:rsid w:val="6B39476E"/>
    <w:rsid w:val="6B3B4599"/>
    <w:rsid w:val="6B5917AB"/>
    <w:rsid w:val="6B656D11"/>
    <w:rsid w:val="6B6D51C3"/>
    <w:rsid w:val="6B72763D"/>
    <w:rsid w:val="6B851761"/>
    <w:rsid w:val="6B985938"/>
    <w:rsid w:val="6BD51D54"/>
    <w:rsid w:val="6BEB48A9"/>
    <w:rsid w:val="6BEF307E"/>
    <w:rsid w:val="6C3B431E"/>
    <w:rsid w:val="6C5333DB"/>
    <w:rsid w:val="6C611AA1"/>
    <w:rsid w:val="6C77554D"/>
    <w:rsid w:val="6C857DA8"/>
    <w:rsid w:val="6C9003BD"/>
    <w:rsid w:val="6C90660F"/>
    <w:rsid w:val="6CAB2D5B"/>
    <w:rsid w:val="6CC1587C"/>
    <w:rsid w:val="6CF92406"/>
    <w:rsid w:val="6D104179"/>
    <w:rsid w:val="6D2728FF"/>
    <w:rsid w:val="6D2B74AA"/>
    <w:rsid w:val="6D4C59BC"/>
    <w:rsid w:val="6D6A6E60"/>
    <w:rsid w:val="6D8B5FFC"/>
    <w:rsid w:val="6D8E3FDC"/>
    <w:rsid w:val="6DB81183"/>
    <w:rsid w:val="6DF102A4"/>
    <w:rsid w:val="6E0F1215"/>
    <w:rsid w:val="6E121B89"/>
    <w:rsid w:val="6E13574A"/>
    <w:rsid w:val="6E280F38"/>
    <w:rsid w:val="6E8A21F7"/>
    <w:rsid w:val="6E993139"/>
    <w:rsid w:val="6E9C24B0"/>
    <w:rsid w:val="6EB20ABF"/>
    <w:rsid w:val="6EBA7973"/>
    <w:rsid w:val="6EBD1212"/>
    <w:rsid w:val="6EBF4D71"/>
    <w:rsid w:val="6ECF78C3"/>
    <w:rsid w:val="6EDD18B4"/>
    <w:rsid w:val="6F1654F2"/>
    <w:rsid w:val="6F182870"/>
    <w:rsid w:val="6F2867BD"/>
    <w:rsid w:val="6F377417"/>
    <w:rsid w:val="6F44559B"/>
    <w:rsid w:val="6F60051B"/>
    <w:rsid w:val="6F6F69B0"/>
    <w:rsid w:val="6F7812BC"/>
    <w:rsid w:val="6F8B6967"/>
    <w:rsid w:val="6F9D54F9"/>
    <w:rsid w:val="6FF30BCF"/>
    <w:rsid w:val="6FF60E7F"/>
    <w:rsid w:val="700F3CEF"/>
    <w:rsid w:val="701377D9"/>
    <w:rsid w:val="703A2630"/>
    <w:rsid w:val="703B4337"/>
    <w:rsid w:val="705931BC"/>
    <w:rsid w:val="70802C87"/>
    <w:rsid w:val="708A1ED8"/>
    <w:rsid w:val="709C594C"/>
    <w:rsid w:val="709D239D"/>
    <w:rsid w:val="70A91EDC"/>
    <w:rsid w:val="70B210EC"/>
    <w:rsid w:val="70D34D1C"/>
    <w:rsid w:val="70D470B3"/>
    <w:rsid w:val="70ED4030"/>
    <w:rsid w:val="710650F2"/>
    <w:rsid w:val="71306613"/>
    <w:rsid w:val="71376C0A"/>
    <w:rsid w:val="715B592F"/>
    <w:rsid w:val="71673A17"/>
    <w:rsid w:val="71D05F49"/>
    <w:rsid w:val="71E33685"/>
    <w:rsid w:val="71E52F59"/>
    <w:rsid w:val="71EB1D54"/>
    <w:rsid w:val="71F862A5"/>
    <w:rsid w:val="72192C03"/>
    <w:rsid w:val="721B22AF"/>
    <w:rsid w:val="72480BB6"/>
    <w:rsid w:val="724E5514"/>
    <w:rsid w:val="725956F5"/>
    <w:rsid w:val="72596B67"/>
    <w:rsid w:val="727E3A54"/>
    <w:rsid w:val="727F38A0"/>
    <w:rsid w:val="72841F7F"/>
    <w:rsid w:val="72AC1CC9"/>
    <w:rsid w:val="72B12123"/>
    <w:rsid w:val="72BA547D"/>
    <w:rsid w:val="72BA5902"/>
    <w:rsid w:val="72C3112C"/>
    <w:rsid w:val="72CB65F3"/>
    <w:rsid w:val="72EB27F1"/>
    <w:rsid w:val="730438B3"/>
    <w:rsid w:val="7315161C"/>
    <w:rsid w:val="73181763"/>
    <w:rsid w:val="731F2796"/>
    <w:rsid w:val="733D5C3B"/>
    <w:rsid w:val="734F0FD2"/>
    <w:rsid w:val="73577E87"/>
    <w:rsid w:val="737F73DD"/>
    <w:rsid w:val="739C0220"/>
    <w:rsid w:val="73AB3D2F"/>
    <w:rsid w:val="73B07D7A"/>
    <w:rsid w:val="73BE3A62"/>
    <w:rsid w:val="73F82EA2"/>
    <w:rsid w:val="740069DA"/>
    <w:rsid w:val="742772D8"/>
    <w:rsid w:val="7435596C"/>
    <w:rsid w:val="74482481"/>
    <w:rsid w:val="744A1799"/>
    <w:rsid w:val="746E36DA"/>
    <w:rsid w:val="74722C9A"/>
    <w:rsid w:val="747B1953"/>
    <w:rsid w:val="747E452E"/>
    <w:rsid w:val="748C590E"/>
    <w:rsid w:val="7499002B"/>
    <w:rsid w:val="74A470FC"/>
    <w:rsid w:val="74FA5A4A"/>
    <w:rsid w:val="75210670"/>
    <w:rsid w:val="75436915"/>
    <w:rsid w:val="755E4E24"/>
    <w:rsid w:val="755F161D"/>
    <w:rsid w:val="75671ED7"/>
    <w:rsid w:val="75884210"/>
    <w:rsid w:val="75A86B0B"/>
    <w:rsid w:val="75AE311E"/>
    <w:rsid w:val="75BD4A84"/>
    <w:rsid w:val="75C41A48"/>
    <w:rsid w:val="75EA7003"/>
    <w:rsid w:val="75FD0A92"/>
    <w:rsid w:val="75FE6CDF"/>
    <w:rsid w:val="760B6D06"/>
    <w:rsid w:val="760C6CB5"/>
    <w:rsid w:val="760D56E2"/>
    <w:rsid w:val="761F3D8B"/>
    <w:rsid w:val="762229CE"/>
    <w:rsid w:val="7625426C"/>
    <w:rsid w:val="76327B78"/>
    <w:rsid w:val="76A2463C"/>
    <w:rsid w:val="76B4117C"/>
    <w:rsid w:val="76E817BC"/>
    <w:rsid w:val="76EE218C"/>
    <w:rsid w:val="770A1E47"/>
    <w:rsid w:val="772C4117"/>
    <w:rsid w:val="772E0B03"/>
    <w:rsid w:val="774059AB"/>
    <w:rsid w:val="7761052C"/>
    <w:rsid w:val="77833E7F"/>
    <w:rsid w:val="778A542A"/>
    <w:rsid w:val="779C40BA"/>
    <w:rsid w:val="77BE5C84"/>
    <w:rsid w:val="77C177F8"/>
    <w:rsid w:val="77E31CE9"/>
    <w:rsid w:val="77EF5E51"/>
    <w:rsid w:val="77FD749D"/>
    <w:rsid w:val="7806456F"/>
    <w:rsid w:val="78191BAF"/>
    <w:rsid w:val="7820430F"/>
    <w:rsid w:val="7860158C"/>
    <w:rsid w:val="788D7EA7"/>
    <w:rsid w:val="78CE4A5C"/>
    <w:rsid w:val="78FB3062"/>
    <w:rsid w:val="78FC2417"/>
    <w:rsid w:val="79053EE1"/>
    <w:rsid w:val="79200BB5"/>
    <w:rsid w:val="79237E60"/>
    <w:rsid w:val="79332F0B"/>
    <w:rsid w:val="793A2A7F"/>
    <w:rsid w:val="79440EAD"/>
    <w:rsid w:val="795878B3"/>
    <w:rsid w:val="7966337B"/>
    <w:rsid w:val="79752E15"/>
    <w:rsid w:val="799200FC"/>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6F0EEA"/>
    <w:rsid w:val="7B8437E3"/>
    <w:rsid w:val="7B930A45"/>
    <w:rsid w:val="7B9E2E7D"/>
    <w:rsid w:val="7BBA0FB3"/>
    <w:rsid w:val="7BD96177"/>
    <w:rsid w:val="7BF5648F"/>
    <w:rsid w:val="7BFA2DF0"/>
    <w:rsid w:val="7BFD6BE4"/>
    <w:rsid w:val="7C050B07"/>
    <w:rsid w:val="7C1B2951"/>
    <w:rsid w:val="7C254ED3"/>
    <w:rsid w:val="7C2E0D7A"/>
    <w:rsid w:val="7C3A0345"/>
    <w:rsid w:val="7C417926"/>
    <w:rsid w:val="7C5E15FC"/>
    <w:rsid w:val="7C8617DD"/>
    <w:rsid w:val="7C9E7A01"/>
    <w:rsid w:val="7CC739BA"/>
    <w:rsid w:val="7CCF6CE0"/>
    <w:rsid w:val="7D0043BF"/>
    <w:rsid w:val="7D032E2D"/>
    <w:rsid w:val="7D035C2B"/>
    <w:rsid w:val="7D2E186E"/>
    <w:rsid w:val="7D2E6D4E"/>
    <w:rsid w:val="7D3D633F"/>
    <w:rsid w:val="7D4236BE"/>
    <w:rsid w:val="7D6513F2"/>
    <w:rsid w:val="7D6531A0"/>
    <w:rsid w:val="7D7B6E68"/>
    <w:rsid w:val="7D8F4D8B"/>
    <w:rsid w:val="7D9114D4"/>
    <w:rsid w:val="7D965A4F"/>
    <w:rsid w:val="7DA23C41"/>
    <w:rsid w:val="7DAE458E"/>
    <w:rsid w:val="7DBB54B6"/>
    <w:rsid w:val="7DD14D63"/>
    <w:rsid w:val="7DD6409E"/>
    <w:rsid w:val="7DF033B2"/>
    <w:rsid w:val="7E0773D0"/>
    <w:rsid w:val="7E170980"/>
    <w:rsid w:val="7E184DFC"/>
    <w:rsid w:val="7E1D6516"/>
    <w:rsid w:val="7E3864FF"/>
    <w:rsid w:val="7E525E1A"/>
    <w:rsid w:val="7E5D66DD"/>
    <w:rsid w:val="7E61605D"/>
    <w:rsid w:val="7E620E1C"/>
    <w:rsid w:val="7E734104"/>
    <w:rsid w:val="7E77762F"/>
    <w:rsid w:val="7E8254FA"/>
    <w:rsid w:val="7EA06B86"/>
    <w:rsid w:val="7EA5000E"/>
    <w:rsid w:val="7EBE525E"/>
    <w:rsid w:val="7EDA4FB6"/>
    <w:rsid w:val="7EEE5FCC"/>
    <w:rsid w:val="7F136CC6"/>
    <w:rsid w:val="7F2E279D"/>
    <w:rsid w:val="7F3532A8"/>
    <w:rsid w:val="7F3F4EA7"/>
    <w:rsid w:val="7F435763"/>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2"/>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8">
    <w:name w:val="Default Paragraph Font"/>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3"/>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5"/>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Date"/>
    <w:basedOn w:val="1"/>
    <w:next w:val="1"/>
    <w:link w:val="120"/>
    <w:qFormat/>
    <w:uiPriority w:val="0"/>
    <w:pPr>
      <w:ind w:left="100" w:leftChars="2500"/>
    </w:pPr>
  </w:style>
  <w:style w:type="paragraph" w:styleId="34">
    <w:name w:val="Balloon Text"/>
    <w:basedOn w:val="1"/>
    <w:autoRedefine/>
    <w:semiHidden/>
    <w:qFormat/>
    <w:uiPriority w:val="0"/>
    <w:rPr>
      <w:rFonts w:ascii="Tahoma" w:hAnsi="Tahoma" w:cs="Tahoma"/>
      <w:sz w:val="16"/>
      <w:szCs w:val="16"/>
    </w:rPr>
  </w:style>
  <w:style w:type="paragraph" w:styleId="35">
    <w:name w:val="footer"/>
    <w:basedOn w:val="36"/>
    <w:autoRedefine/>
    <w:semiHidden/>
    <w:qFormat/>
    <w:uiPriority w:val="0"/>
    <w:pPr>
      <w:jc w:val="center"/>
    </w:pPr>
    <w:rPr>
      <w:i/>
      <w:iCs/>
    </w:rPr>
  </w:style>
  <w:style w:type="paragraph" w:styleId="36">
    <w:name w:val="header"/>
    <w:basedOn w:val="1"/>
    <w:link w:val="101"/>
    <w:autoRedefine/>
    <w:qFormat/>
    <w:uiPriority w:val="0"/>
    <w:pPr>
      <w:widowControl w:val="0"/>
    </w:pPr>
    <w:rPr>
      <w:rFonts w:eastAsia="MS Mincho"/>
      <w:b/>
      <w:sz w:val="24"/>
      <w:szCs w:val="24"/>
    </w:rPr>
  </w:style>
  <w:style w:type="paragraph" w:styleId="37">
    <w:name w:val="footnote text"/>
    <w:basedOn w:val="1"/>
    <w:autoRedefine/>
    <w:semiHidden/>
    <w:qFormat/>
    <w:uiPriority w:val="0"/>
    <w:pPr>
      <w:keepLines/>
      <w:spacing w:after="0"/>
      <w:ind w:left="454" w:hanging="454"/>
    </w:pPr>
    <w:rPr>
      <w:sz w:val="16"/>
      <w:szCs w:val="16"/>
    </w:rPr>
  </w:style>
  <w:style w:type="paragraph" w:styleId="38">
    <w:name w:val="List 5"/>
    <w:basedOn w:val="39"/>
    <w:autoRedefine/>
    <w:qFormat/>
    <w:uiPriority w:val="0"/>
    <w:pPr>
      <w:ind w:left="1702"/>
    </w:pPr>
  </w:style>
  <w:style w:type="paragraph" w:styleId="39">
    <w:name w:val="List 4"/>
    <w:basedOn w:val="11"/>
    <w:autoRedefine/>
    <w:qFormat/>
    <w:uiPriority w:val="0"/>
    <w:pPr>
      <w:ind w:left="1418"/>
    </w:pPr>
  </w:style>
  <w:style w:type="paragraph" w:styleId="40">
    <w:name w:val="table of figures"/>
    <w:basedOn w:val="1"/>
    <w:next w:val="1"/>
    <w:autoRedefine/>
    <w:qFormat/>
    <w:uiPriority w:val="99"/>
    <w:pPr>
      <w:ind w:left="1418" w:hanging="1418"/>
      <w:jc w:val="left"/>
    </w:pPr>
    <w:rPr>
      <w:b/>
    </w:rPr>
  </w:style>
  <w:style w:type="paragraph" w:styleId="41">
    <w:name w:val="toc 9"/>
    <w:basedOn w:val="32"/>
    <w:next w:val="1"/>
    <w:autoRedefine/>
    <w:semiHidden/>
    <w:qFormat/>
    <w:uiPriority w:val="0"/>
    <w:pPr>
      <w:ind w:left="1418" w:hanging="1418"/>
    </w:pPr>
  </w:style>
  <w:style w:type="paragraph" w:styleId="42">
    <w:name w:val="Normal (Web)"/>
    <w:basedOn w:val="1"/>
    <w:autoRedefine/>
    <w:qFormat/>
    <w:uiPriority w:val="0"/>
    <w:rPr>
      <w:sz w:val="24"/>
    </w:rPr>
  </w:style>
  <w:style w:type="paragraph" w:styleId="43">
    <w:name w:val="index 1"/>
    <w:basedOn w:val="1"/>
    <w:next w:val="1"/>
    <w:autoRedefine/>
    <w:semiHidden/>
    <w:qFormat/>
    <w:uiPriority w:val="0"/>
    <w:pPr>
      <w:keepLines/>
      <w:spacing w:after="0"/>
    </w:pPr>
  </w:style>
  <w:style w:type="paragraph" w:styleId="44">
    <w:name w:val="index 2"/>
    <w:basedOn w:val="43"/>
    <w:next w:val="1"/>
    <w:autoRedefine/>
    <w:semiHidden/>
    <w:qFormat/>
    <w:uiPriority w:val="0"/>
    <w:pPr>
      <w:ind w:left="284"/>
    </w:pPr>
  </w:style>
  <w:style w:type="paragraph" w:styleId="45">
    <w:name w:val="annotation subject"/>
    <w:basedOn w:val="30"/>
    <w:next w:val="30"/>
    <w:autoRedefine/>
    <w:semiHidden/>
    <w:qFormat/>
    <w:uiPriority w:val="0"/>
    <w:rPr>
      <w:b/>
      <w:bCs/>
    </w:rPr>
  </w:style>
  <w:style w:type="table" w:styleId="47">
    <w:name w:val="Table Grid"/>
    <w:basedOn w:val="46"/>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basedOn w:val="48"/>
    <w:autoRedefine/>
    <w:semiHidden/>
    <w:qFormat/>
    <w:uiPriority w:val="0"/>
  </w:style>
  <w:style w:type="character" w:styleId="50">
    <w:name w:val="FollowedHyperlink"/>
    <w:autoRedefine/>
    <w:semiHidden/>
    <w:qFormat/>
    <w:uiPriority w:val="0"/>
    <w:rPr>
      <w:color w:val="FF0000"/>
      <w:u w:val="single"/>
    </w:rPr>
  </w:style>
  <w:style w:type="character" w:styleId="51">
    <w:name w:val="Hyperlink"/>
    <w:autoRedefine/>
    <w:qFormat/>
    <w:uiPriority w:val="99"/>
    <w:rPr>
      <w:color w:val="0000FF"/>
      <w:u w:val="single"/>
    </w:rPr>
  </w:style>
  <w:style w:type="character" w:styleId="52">
    <w:name w:val="annotation reference"/>
    <w:autoRedefine/>
    <w:semiHidden/>
    <w:qFormat/>
    <w:uiPriority w:val="0"/>
    <w:rPr>
      <w:sz w:val="16"/>
      <w:szCs w:val="16"/>
    </w:rPr>
  </w:style>
  <w:style w:type="character" w:styleId="53">
    <w:name w:val="footnote reference"/>
    <w:autoRedefine/>
    <w:semiHidden/>
    <w:qFormat/>
    <w:uiPriority w:val="0"/>
    <w:rPr>
      <w:b/>
      <w:bCs/>
      <w:position w:val="6"/>
      <w:sz w:val="16"/>
      <w:szCs w:val="16"/>
    </w:rPr>
  </w:style>
  <w:style w:type="paragraph" w:customStyle="1" w:styleId="54">
    <w:name w:val="Doc-title"/>
    <w:basedOn w:val="1"/>
    <w:next w:val="55"/>
    <w:autoRedefine/>
    <w:qFormat/>
    <w:uiPriority w:val="0"/>
    <w:pPr>
      <w:spacing w:before="60"/>
      <w:ind w:left="1259" w:hanging="1259"/>
    </w:pPr>
  </w:style>
  <w:style w:type="paragraph" w:customStyle="1" w:styleId="55">
    <w:name w:val="Doc-text2"/>
    <w:basedOn w:val="1"/>
    <w:link w:val="95"/>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autoRedefine/>
    <w:qFormat/>
    <w:uiPriority w:val="0"/>
    <w:pPr>
      <w:keepNext/>
      <w:keepLines/>
      <w:spacing w:before="180"/>
      <w:jc w:val="center"/>
    </w:pPr>
  </w:style>
  <w:style w:type="paragraph" w:customStyle="1" w:styleId="57">
    <w:name w:val="3GPP_Header"/>
    <w:basedOn w:val="1"/>
    <w:autoRedefine/>
    <w:qFormat/>
    <w:uiPriority w:val="0"/>
    <w:pPr>
      <w:tabs>
        <w:tab w:val="left" w:pos="1701"/>
        <w:tab w:val="right" w:pos="9639"/>
      </w:tabs>
      <w:spacing w:after="240"/>
    </w:pPr>
    <w:rPr>
      <w:b/>
      <w:sz w:val="24"/>
    </w:rPr>
  </w:style>
  <w:style w:type="paragraph" w:customStyle="1" w:styleId="58">
    <w:name w:val="EQ"/>
    <w:basedOn w:val="1"/>
    <w:next w:val="1"/>
    <w:autoRedefine/>
    <w:qFormat/>
    <w:uiPriority w:val="0"/>
    <w:pPr>
      <w:keepLines/>
      <w:tabs>
        <w:tab w:val="center" w:pos="4536"/>
        <w:tab w:val="right" w:pos="9072"/>
      </w:tabs>
      <w:spacing w:after="180"/>
      <w:jc w:val="left"/>
    </w:pPr>
    <w:rPr>
      <w:lang w:eastAsia="en-US"/>
    </w:rPr>
  </w:style>
  <w:style w:type="paragraph" w:customStyle="1" w:styleId="59">
    <w:name w:val="Editor's Note"/>
    <w:basedOn w:val="60"/>
    <w:autoRedefine/>
    <w:qFormat/>
    <w:uiPriority w:val="0"/>
    <w:pPr>
      <w:spacing w:after="180"/>
      <w:jc w:val="left"/>
    </w:pPr>
    <w:rPr>
      <w:color w:val="FF0000"/>
      <w:lang w:eastAsia="en-US"/>
    </w:rPr>
  </w:style>
  <w:style w:type="paragraph" w:customStyle="1" w:styleId="60">
    <w:name w:val="NO"/>
    <w:basedOn w:val="1"/>
    <w:autoRedefine/>
    <w:qFormat/>
    <w:uiPriority w:val="0"/>
    <w:pPr>
      <w:keepLines/>
      <w:ind w:left="1135" w:hanging="851"/>
    </w:pPr>
  </w:style>
  <w:style w:type="paragraph" w:customStyle="1" w:styleId="61">
    <w:name w:val="Reference"/>
    <w:basedOn w:val="1"/>
    <w:autoRedefine/>
    <w:qFormat/>
    <w:uiPriority w:val="0"/>
    <w:pPr>
      <w:numPr>
        <w:ilvl w:val="0"/>
        <w:numId w:val="7"/>
      </w:numPr>
    </w:pPr>
  </w:style>
  <w:style w:type="paragraph" w:customStyle="1" w:styleId="62">
    <w:name w:val="B1"/>
    <w:basedOn w:val="13"/>
    <w:link w:val="103"/>
    <w:autoRedefine/>
    <w:qFormat/>
    <w:uiPriority w:val="0"/>
    <w:pPr>
      <w:spacing w:after="180"/>
      <w:jc w:val="left"/>
    </w:pPr>
    <w:rPr>
      <w:lang w:eastAsia="en-US"/>
    </w:rPr>
  </w:style>
  <w:style w:type="paragraph" w:customStyle="1" w:styleId="63">
    <w:name w:val="B2"/>
    <w:basedOn w:val="12"/>
    <w:autoRedefine/>
    <w:qFormat/>
    <w:uiPriority w:val="0"/>
    <w:pPr>
      <w:spacing w:after="180"/>
      <w:jc w:val="left"/>
    </w:pPr>
    <w:rPr>
      <w:lang w:eastAsia="en-US"/>
    </w:rPr>
  </w:style>
  <w:style w:type="paragraph" w:customStyle="1" w:styleId="64">
    <w:name w:val="B3"/>
    <w:basedOn w:val="11"/>
    <w:autoRedefine/>
    <w:qFormat/>
    <w:uiPriority w:val="0"/>
    <w:pPr>
      <w:spacing w:after="180"/>
      <w:jc w:val="left"/>
    </w:pPr>
    <w:rPr>
      <w:lang w:eastAsia="en-US"/>
    </w:rPr>
  </w:style>
  <w:style w:type="paragraph" w:customStyle="1" w:styleId="65">
    <w:name w:val="B4"/>
    <w:basedOn w:val="39"/>
    <w:autoRedefine/>
    <w:qFormat/>
    <w:uiPriority w:val="0"/>
    <w:pPr>
      <w:spacing w:after="180"/>
      <w:jc w:val="left"/>
    </w:pPr>
    <w:rPr>
      <w:lang w:eastAsia="en-US"/>
    </w:rPr>
  </w:style>
  <w:style w:type="paragraph" w:customStyle="1" w:styleId="66">
    <w:name w:val="Proposal"/>
    <w:basedOn w:val="1"/>
    <w:autoRedefine/>
    <w:qFormat/>
    <w:uiPriority w:val="0"/>
    <w:pPr>
      <w:numPr>
        <w:ilvl w:val="0"/>
        <w:numId w:val="8"/>
      </w:numPr>
      <w:tabs>
        <w:tab w:val="left" w:pos="1701"/>
      </w:tabs>
    </w:pPr>
    <w:rPr>
      <w:b/>
      <w:bCs/>
    </w:rPr>
  </w:style>
  <w:style w:type="paragraph" w:customStyle="1" w:styleId="67">
    <w:name w:val="B5"/>
    <w:basedOn w:val="38"/>
    <w:autoRedefine/>
    <w:qFormat/>
    <w:uiPriority w:val="0"/>
    <w:pPr>
      <w:spacing w:after="180"/>
      <w:jc w:val="left"/>
    </w:pPr>
    <w:rPr>
      <w:lang w:eastAsia="en-US"/>
    </w:rPr>
  </w:style>
  <w:style w:type="paragraph" w:customStyle="1" w:styleId="68">
    <w:name w:val="EX"/>
    <w:basedOn w:val="1"/>
    <w:autoRedefine/>
    <w:qFormat/>
    <w:uiPriority w:val="0"/>
    <w:pPr>
      <w:keepLines/>
      <w:spacing w:after="180"/>
      <w:ind w:left="1702" w:hanging="1418"/>
      <w:jc w:val="left"/>
    </w:pPr>
    <w:rPr>
      <w:lang w:eastAsia="en-US"/>
    </w:rPr>
  </w:style>
  <w:style w:type="paragraph" w:customStyle="1" w:styleId="69">
    <w:name w:val="EW"/>
    <w:basedOn w:val="68"/>
    <w:autoRedefine/>
    <w:qFormat/>
    <w:uiPriority w:val="0"/>
    <w:pPr>
      <w:spacing w:after="0"/>
    </w:pPr>
  </w:style>
  <w:style w:type="paragraph" w:customStyle="1" w:styleId="70">
    <w:name w:val="TAL"/>
    <w:basedOn w:val="1"/>
    <w:link w:val="97"/>
    <w:autoRedefine/>
    <w:qFormat/>
    <w:uiPriority w:val="0"/>
    <w:pPr>
      <w:keepNext/>
      <w:keepLines/>
      <w:spacing w:after="0"/>
      <w:jc w:val="left"/>
    </w:pPr>
    <w:rPr>
      <w:rFonts w:eastAsia="Malgun Gothic"/>
      <w:sz w:val="18"/>
    </w:rPr>
  </w:style>
  <w:style w:type="paragraph" w:customStyle="1" w:styleId="71">
    <w:name w:val="TAC"/>
    <w:basedOn w:val="70"/>
    <w:link w:val="105"/>
    <w:autoRedefine/>
    <w:qFormat/>
    <w:uiPriority w:val="0"/>
    <w:pPr>
      <w:jc w:val="center"/>
    </w:pPr>
    <w:rPr>
      <w:rFonts w:eastAsia="Times New Roman"/>
      <w:lang w:eastAsia="en-US"/>
    </w:rPr>
  </w:style>
  <w:style w:type="paragraph" w:customStyle="1" w:styleId="72">
    <w:name w:val="TAH"/>
    <w:basedOn w:val="71"/>
    <w:link w:val="98"/>
    <w:autoRedefine/>
    <w:qFormat/>
    <w:uiPriority w:val="0"/>
    <w:rPr>
      <w:rFonts w:eastAsia="Malgun Gothic"/>
      <w:b/>
    </w:rPr>
  </w:style>
  <w:style w:type="paragraph" w:customStyle="1" w:styleId="73">
    <w:name w:val="TAN"/>
    <w:basedOn w:val="70"/>
    <w:autoRedefine/>
    <w:qFormat/>
    <w:uiPriority w:val="0"/>
    <w:pPr>
      <w:ind w:left="851" w:hanging="851"/>
    </w:pPr>
  </w:style>
  <w:style w:type="paragraph" w:customStyle="1" w:styleId="74">
    <w:name w:val="TAR"/>
    <w:basedOn w:val="70"/>
    <w:autoRedefine/>
    <w:qFormat/>
    <w:uiPriority w:val="0"/>
    <w:pPr>
      <w:jc w:val="right"/>
    </w:pPr>
  </w:style>
  <w:style w:type="paragraph" w:customStyle="1" w:styleId="75">
    <w:name w:val="TH"/>
    <w:basedOn w:val="1"/>
    <w:link w:val="102"/>
    <w:autoRedefine/>
    <w:qFormat/>
    <w:uiPriority w:val="0"/>
    <w:pPr>
      <w:keepNext/>
      <w:keepLines/>
      <w:spacing w:before="60" w:after="180"/>
      <w:jc w:val="center"/>
    </w:pPr>
    <w:rPr>
      <w:b/>
      <w:lang w:eastAsia="en-US"/>
    </w:rPr>
  </w:style>
  <w:style w:type="paragraph" w:customStyle="1" w:styleId="76">
    <w:name w:val="TF"/>
    <w:basedOn w:val="75"/>
    <w:link w:val="104"/>
    <w:autoRedefine/>
    <w:qFormat/>
    <w:uiPriority w:val="0"/>
    <w:pPr>
      <w:spacing w:before="0" w:after="240"/>
    </w:pPr>
  </w:style>
  <w:style w:type="paragraph" w:customStyle="1" w:styleId="77">
    <w:name w:val="TT"/>
    <w:basedOn w:val="2"/>
    <w:next w:val="1"/>
    <w:autoRedefine/>
    <w:qFormat/>
    <w:uiPriority w:val="0"/>
    <w:pPr>
      <w:numPr>
        <w:numId w:val="0"/>
      </w:numPr>
      <w:ind w:left="1134" w:hanging="1134"/>
      <w:outlineLvl w:val="9"/>
    </w:pPr>
    <w:rPr>
      <w:szCs w:val="20"/>
      <w:lang w:eastAsia="en-US"/>
    </w:rPr>
  </w:style>
  <w:style w:type="paragraph" w:customStyle="1" w:styleId="78">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9">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0">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1">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3">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4">
    <w:name w:val="ZTD"/>
    <w:basedOn w:val="79"/>
    <w:autoRedefine/>
    <w:qFormat/>
    <w:uiPriority w:val="0"/>
    <w:pPr>
      <w:framePr w:h="284" w:wrap="notBeside" w:vAnchor="margin" w:hAnchor="text" w:y="852"/>
    </w:pPr>
    <w:rPr>
      <w:i w:val="0"/>
      <w:sz w:val="40"/>
    </w:rPr>
  </w:style>
  <w:style w:type="paragraph" w:customStyle="1" w:styleId="85">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autoRedefine/>
    <w:qFormat/>
    <w:uiPriority w:val="0"/>
    <w:pPr>
      <w:framePr w:wrap="notBeside" w:vAnchor="margin" w:hAnchor="text" w:y="16161"/>
    </w:pPr>
  </w:style>
  <w:style w:type="paragraph" w:customStyle="1" w:styleId="87">
    <w:name w:val="FP"/>
    <w:basedOn w:val="1"/>
    <w:autoRedefine/>
    <w:qFormat/>
    <w:uiPriority w:val="0"/>
    <w:pPr>
      <w:spacing w:after="0"/>
      <w:jc w:val="left"/>
    </w:pPr>
    <w:rPr>
      <w:lang w:eastAsia="en-US"/>
    </w:rPr>
  </w:style>
  <w:style w:type="paragraph" w:customStyle="1" w:styleId="88">
    <w:name w:val="Observation"/>
    <w:basedOn w:val="66"/>
    <w:autoRedefine/>
    <w:qFormat/>
    <w:uiPriority w:val="0"/>
    <w:pPr>
      <w:numPr>
        <w:ilvl w:val="0"/>
        <w:numId w:val="9"/>
      </w:numPr>
    </w:pPr>
  </w:style>
  <w:style w:type="paragraph" w:customStyle="1" w:styleId="89">
    <w:name w:val="PL"/>
    <w:link w:val="96"/>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90">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1">
    <w:name w:val="列出段落2"/>
    <w:basedOn w:val="1"/>
    <w:link w:val="106"/>
    <w:autoRedefine/>
    <w:qFormat/>
    <w:uiPriority w:val="34"/>
    <w:pPr>
      <w:adjustRightInd/>
      <w:spacing w:after="180"/>
      <w:ind w:left="720"/>
      <w:contextualSpacing/>
      <w:textAlignment w:val="auto"/>
    </w:pPr>
    <w:rPr>
      <w:rFonts w:eastAsia="Arial Unicode MS"/>
      <w:lang w:eastAsia="en-US"/>
    </w:rPr>
  </w:style>
  <w:style w:type="character" w:customStyle="1" w:styleId="92">
    <w:name w:val="标题 1 字符"/>
    <w:link w:val="2"/>
    <w:autoRedefine/>
    <w:qFormat/>
    <w:uiPriority w:val="0"/>
    <w:rPr>
      <w:rFonts w:ascii="Arial" w:hAnsi="Arial"/>
      <w:sz w:val="36"/>
      <w:szCs w:val="36"/>
      <w:lang w:eastAsia="zh-CN" w:bidi="ar-SA"/>
    </w:rPr>
  </w:style>
  <w:style w:type="character" w:customStyle="1" w:styleId="93">
    <w:name w:val="正文文本 字符"/>
    <w:link w:val="27"/>
    <w:autoRedefine/>
    <w:qFormat/>
    <w:uiPriority w:val="0"/>
    <w:rPr>
      <w:rFonts w:ascii="Arial" w:hAnsi="Arial"/>
      <w:lang w:eastAsia="zh-CN"/>
    </w:rPr>
  </w:style>
  <w:style w:type="character" w:customStyle="1" w:styleId="94">
    <w:name w:val="ZGSM"/>
    <w:autoRedefine/>
    <w:qFormat/>
    <w:uiPriority w:val="0"/>
  </w:style>
  <w:style w:type="character" w:customStyle="1" w:styleId="95">
    <w:name w:val="Doc-text2 Char"/>
    <w:link w:val="55"/>
    <w:autoRedefine/>
    <w:qFormat/>
    <w:uiPriority w:val="0"/>
    <w:rPr>
      <w:rFonts w:ascii="Arial" w:hAnsi="Arial" w:eastAsia="MS Mincho"/>
      <w:szCs w:val="24"/>
    </w:rPr>
  </w:style>
  <w:style w:type="character" w:customStyle="1" w:styleId="96">
    <w:name w:val="PL Char"/>
    <w:link w:val="89"/>
    <w:autoRedefine/>
    <w:qFormat/>
    <w:locked/>
    <w:uiPriority w:val="0"/>
    <w:rPr>
      <w:rFonts w:ascii="Courier New" w:hAnsi="Courier New"/>
      <w:sz w:val="16"/>
      <w:lang w:bidi="ar-SA"/>
    </w:rPr>
  </w:style>
  <w:style w:type="character" w:customStyle="1" w:styleId="97">
    <w:name w:val="TAL Car"/>
    <w:link w:val="70"/>
    <w:autoRedefine/>
    <w:qFormat/>
    <w:locked/>
    <w:uiPriority w:val="0"/>
    <w:rPr>
      <w:rFonts w:ascii="Arial" w:hAnsi="Arial"/>
      <w:sz w:val="18"/>
    </w:rPr>
  </w:style>
  <w:style w:type="character" w:customStyle="1" w:styleId="98">
    <w:name w:val="TAH Car"/>
    <w:link w:val="72"/>
    <w:autoRedefine/>
    <w:qFormat/>
    <w:locked/>
    <w:uiPriority w:val="0"/>
    <w:rPr>
      <w:rFonts w:ascii="Arial" w:hAnsi="Arial"/>
      <w:b/>
      <w:sz w:val="18"/>
    </w:rPr>
  </w:style>
  <w:style w:type="character" w:customStyle="1" w:styleId="99">
    <w:name w:val="未处理的提及1"/>
    <w:autoRedefine/>
    <w:unhideWhenUsed/>
    <w:qFormat/>
    <w:uiPriority w:val="99"/>
    <w:rPr>
      <w:color w:val="808080"/>
      <w:shd w:val="clear" w:color="auto" w:fill="E6E6E6"/>
    </w:rPr>
  </w:style>
  <w:style w:type="character" w:customStyle="1" w:styleId="100">
    <w:name w:val="占位符文本1"/>
    <w:autoRedefine/>
    <w:semiHidden/>
    <w:qFormat/>
    <w:uiPriority w:val="99"/>
    <w:rPr>
      <w:color w:val="808080"/>
    </w:rPr>
  </w:style>
  <w:style w:type="character" w:customStyle="1" w:styleId="101">
    <w:name w:val="页眉 字符"/>
    <w:link w:val="36"/>
    <w:autoRedefine/>
    <w:qFormat/>
    <w:uiPriority w:val="0"/>
    <w:rPr>
      <w:rFonts w:ascii="Arial" w:hAnsi="Arial" w:eastAsia="MS Mincho" w:cs="Arial"/>
      <w:b/>
      <w:sz w:val="24"/>
      <w:szCs w:val="24"/>
    </w:rPr>
  </w:style>
  <w:style w:type="character" w:customStyle="1" w:styleId="102">
    <w:name w:val="TH Char"/>
    <w:link w:val="75"/>
    <w:autoRedefine/>
    <w:qFormat/>
    <w:uiPriority w:val="0"/>
    <w:rPr>
      <w:rFonts w:ascii="Arial" w:hAnsi="Arial" w:eastAsia="Times New Roman"/>
      <w:b/>
      <w:lang w:eastAsia="en-US"/>
    </w:rPr>
  </w:style>
  <w:style w:type="character" w:customStyle="1" w:styleId="103">
    <w:name w:val="B1 Char1"/>
    <w:link w:val="62"/>
    <w:autoRedefine/>
    <w:qFormat/>
    <w:uiPriority w:val="0"/>
    <w:rPr>
      <w:rFonts w:ascii="Arial" w:hAnsi="Arial" w:eastAsia="Times New Roman"/>
      <w:lang w:eastAsia="en-US"/>
    </w:rPr>
  </w:style>
  <w:style w:type="character" w:customStyle="1" w:styleId="104">
    <w:name w:val="TF Char"/>
    <w:link w:val="76"/>
    <w:autoRedefine/>
    <w:qFormat/>
    <w:uiPriority w:val="0"/>
    <w:rPr>
      <w:rFonts w:ascii="Arial" w:hAnsi="Arial" w:eastAsia="Times New Roman"/>
      <w:b/>
      <w:lang w:eastAsia="en-US"/>
    </w:rPr>
  </w:style>
  <w:style w:type="character" w:customStyle="1" w:styleId="105">
    <w:name w:val="TAC Char"/>
    <w:link w:val="71"/>
    <w:autoRedefine/>
    <w:qFormat/>
    <w:uiPriority w:val="0"/>
    <w:rPr>
      <w:rFonts w:ascii="Arial" w:hAnsi="Arial" w:eastAsia="Times New Roman"/>
      <w:sz w:val="18"/>
      <w:lang w:eastAsia="en-US"/>
    </w:rPr>
  </w:style>
  <w:style w:type="character" w:customStyle="1" w:styleId="106">
    <w:name w:val="列出段落 Char"/>
    <w:link w:val="91"/>
    <w:autoRedefine/>
    <w:qFormat/>
    <w:locked/>
    <w:uiPriority w:val="34"/>
    <w:rPr>
      <w:rFonts w:ascii="Arial" w:hAnsi="Arial" w:eastAsia="Arial Unicode MS"/>
      <w:lang w:eastAsia="en-US"/>
    </w:rPr>
  </w:style>
  <w:style w:type="paragraph" w:customStyle="1" w:styleId="107">
    <w:name w:val="CR Cover Page"/>
    <w:link w:val="108"/>
    <w:autoRedefine/>
    <w:qFormat/>
    <w:uiPriority w:val="0"/>
    <w:pPr>
      <w:spacing w:after="120"/>
    </w:pPr>
    <w:rPr>
      <w:rFonts w:ascii="Arial" w:hAnsi="Arial" w:eastAsia="MS Mincho" w:cs="Times New Roman"/>
      <w:lang w:val="en-GB" w:eastAsia="en-US" w:bidi="ar-SA"/>
    </w:rPr>
  </w:style>
  <w:style w:type="character" w:customStyle="1" w:styleId="108">
    <w:name w:val="CR Cover Page Zchn"/>
    <w:link w:val="107"/>
    <w:autoRedefine/>
    <w:qFormat/>
    <w:uiPriority w:val="0"/>
    <w:rPr>
      <w:rFonts w:ascii="Arial" w:hAnsi="Arial" w:eastAsia="MS Mincho"/>
      <w:lang w:val="en-GB" w:eastAsia="en-US" w:bidi="ar-SA"/>
    </w:rPr>
  </w:style>
  <w:style w:type="paragraph" w:customStyle="1" w:styleId="109">
    <w:name w:val="Agreement"/>
    <w:basedOn w:val="1"/>
    <w:next w:val="55"/>
    <w:autoRedefine/>
    <w:qFormat/>
    <w:uiPriority w:val="0"/>
    <w:pPr>
      <w:numPr>
        <w:ilvl w:val="0"/>
        <w:numId w:val="10"/>
      </w:numPr>
      <w:tabs>
        <w:tab w:val="left" w:pos="1619"/>
        <w:tab w:val="clear" w:pos="1199"/>
      </w:tabs>
      <w:overflowPunct/>
      <w:autoSpaceDE/>
      <w:autoSpaceDN/>
      <w:adjustRightInd/>
      <w:spacing w:before="60" w:after="0"/>
      <w:jc w:val="left"/>
      <w:textAlignment w:val="auto"/>
    </w:pPr>
    <w:rPr>
      <w:rFonts w:eastAsia="MS Mincho"/>
      <w:b/>
      <w:szCs w:val="24"/>
      <w:lang w:val="en-GB" w:eastAsia="en-GB"/>
    </w:rPr>
  </w:style>
  <w:style w:type="paragraph" w:customStyle="1" w:styleId="110">
    <w:name w:val="목록 단"/>
    <w:basedOn w:val="1"/>
    <w:next w:val="111"/>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1">
    <w:name w:val="List Paragraph"/>
    <w:basedOn w:val="1"/>
    <w:autoRedefine/>
    <w:qFormat/>
    <w:uiPriority w:val="34"/>
    <w:pPr>
      <w:numPr>
        <w:ilvl w:val="0"/>
        <w:numId w:val="11"/>
      </w:numPr>
      <w:spacing w:after="0"/>
      <w:ind w:left="446" w:hanging="446"/>
    </w:pPr>
  </w:style>
  <w:style w:type="paragraph" w:customStyle="1" w:styleId="112">
    <w:name w:val="Doc-comment"/>
    <w:basedOn w:val="1"/>
    <w:next w:val="55"/>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3">
    <w:name w:val="Comments"/>
    <w:basedOn w:val="1"/>
    <w:link w:val="114"/>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4">
    <w:name w:val="Comments Char"/>
    <w:link w:val="113"/>
    <w:autoRedefine/>
    <w:qFormat/>
    <w:uiPriority w:val="0"/>
    <w:rPr>
      <w:rFonts w:ascii="Arial" w:hAnsi="Arial" w:eastAsia="MS Mincho"/>
      <w:i/>
      <w:sz w:val="18"/>
      <w:szCs w:val="24"/>
      <w:lang w:val="en-GB" w:eastAsia="en-GB"/>
    </w:rPr>
  </w:style>
  <w:style w:type="character" w:customStyle="1" w:styleId="115">
    <w:name w:val="批注文字 字符"/>
    <w:link w:val="30"/>
    <w:autoRedefine/>
    <w:semiHidden/>
    <w:qFormat/>
    <w:uiPriority w:val="0"/>
    <w:rPr>
      <w:rFonts w:ascii="Arial" w:hAnsi="Arial" w:eastAsia="Times New Roman"/>
    </w:rPr>
  </w:style>
  <w:style w:type="paragraph" w:customStyle="1" w:styleId="116">
    <w:name w:val="EmailDiscussion2"/>
    <w:basedOn w:val="55"/>
    <w:autoRedefine/>
    <w:qFormat/>
    <w:uiPriority w:val="0"/>
  </w:style>
  <w:style w:type="character" w:customStyle="1" w:styleId="117">
    <w:name w:val="10"/>
    <w:basedOn w:val="48"/>
    <w:autoRedefine/>
    <w:qFormat/>
    <w:uiPriority w:val="0"/>
    <w:rPr>
      <w:rFonts w:hint="default" w:ascii="Times New Roman" w:hAnsi="Times New Roman" w:cs="Times New Roman"/>
    </w:rPr>
  </w:style>
  <w:style w:type="character" w:customStyle="1" w:styleId="118">
    <w:name w:val="15"/>
    <w:basedOn w:val="48"/>
    <w:autoRedefine/>
    <w:qFormat/>
    <w:uiPriority w:val="0"/>
    <w:rPr>
      <w:rFonts w:hint="default" w:ascii="Times New Roman" w:hAnsi="Times New Roman" w:cs="Times New Roman"/>
    </w:rPr>
  </w:style>
  <w:style w:type="paragraph" w:customStyle="1" w:styleId="119">
    <w:name w:val="0 Main text"/>
    <w:basedOn w:val="1"/>
    <w:qFormat/>
    <w:uiPriority w:val="0"/>
    <w:rPr>
      <w:rFonts w:ascii="Times New Roman" w:hAnsi="Times New Roman" w:eastAsia="Malgun Gothic"/>
    </w:rPr>
  </w:style>
  <w:style w:type="character" w:customStyle="1" w:styleId="120">
    <w:name w:val="日期 字符"/>
    <w:basedOn w:val="48"/>
    <w:link w:val="33"/>
    <w:qFormat/>
    <w:uiPriority w:val="0"/>
    <w:rPr>
      <w:rFonts w:ascii="Arial" w:hAnsi="Arial" w:eastAsia="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2700</Words>
  <Characters>13979</Characters>
  <Lines>518</Lines>
  <Paragraphs>321</Paragraphs>
  <TotalTime>48</TotalTime>
  <ScaleCrop>false</ScaleCrop>
  <LinksUpToDate>false</LinksUpToDate>
  <CharactersWithSpaces>16586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2025-08-15T00:55:22Z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2052-12.1.0.21915</vt:lpwstr>
  </property>
  <property fmtid="{D5CDD505-2E9C-101B-9397-08002B2CF9AE}" pid="17" name="ICV">
    <vt:lpwstr>88FF7A6996FA415BA02018C510663209_13</vt:lpwstr>
  </property>
  <property fmtid="{D5CDD505-2E9C-101B-9397-08002B2CF9AE}" pid="18" name="KSOTemplateDocerSaveRecord">
    <vt:lpwstr>eyJoZGlkIjoiM2E0ZGI3Yjg3MGY5ZWZhZDkzMzE3YTk5OWI1ZWQxMTkiLCJ1c2VySWQiOiIzMTAxODg0MzQifQ==</vt:lpwstr>
  </property>
</Properties>
</file>